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BECF" w14:textId="77777777" w:rsidR="00453562" w:rsidRDefault="00000000">
      <w:pPr>
        <w:spacing w:line="276" w:lineRule="auto"/>
        <w:rPr>
          <w:rFonts w:ascii="Inter" w:eastAsia="Inter" w:hAnsi="Inter" w:cs="Inter"/>
          <w:b/>
          <w:color w:val="28A98C"/>
          <w:sz w:val="60"/>
          <w:szCs w:val="60"/>
          <w:lang w:val="en-US"/>
        </w:rPr>
      </w:pPr>
      <w:r w:rsidRPr="007252F7">
        <w:rPr>
          <w:rFonts w:ascii="Inter" w:eastAsia="Inter" w:hAnsi="Inter" w:cs="Inter"/>
          <w:b/>
          <w:color w:val="28A98C"/>
          <w:sz w:val="60"/>
          <w:szCs w:val="60"/>
          <w:highlight w:val="white"/>
          <w:lang w:val="en-US"/>
        </w:rPr>
        <w:t>Reflecting on the Laudato Si´ Goals</w:t>
      </w:r>
    </w:p>
    <w:p w14:paraId="3B0705B1" w14:textId="77777777" w:rsidR="00514AB3" w:rsidRP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name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Constantino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Tchivinda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Tchilungo.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originally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from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Tombwa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province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Namibe,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currently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live in Huambo, Angola.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catechist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Paróquia de Nossa Senhora de Fátima,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hold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degree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Economics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postgraduate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qualification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University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Teaching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mission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closely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connected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evangelization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formation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human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Christian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values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1772357D" w14:textId="77777777" w:rsidR="00514AB3" w:rsidRP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Among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Laudato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Si’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Goals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one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speaks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me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most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Ecological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As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catechist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teacher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strongly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believe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real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transformation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begins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with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formation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conscience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gram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inspires me</w:t>
      </w:r>
      <w:proofErr w:type="gram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help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young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people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members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understand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creation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not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only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environmental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responsibility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but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also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spiritual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moral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commitment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137ABC41" w14:textId="77777777" w:rsidR="00514AB3" w:rsidRP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Another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deeply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touches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me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Resilience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Empowerment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because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believe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communities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become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stronger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when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people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work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together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good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Through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dialogue,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shared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responsibility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communities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can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become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more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aware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active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our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home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6694B3CC" w14:textId="77777777" w:rsidR="00514AB3" w:rsidRP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idea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“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everything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connected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”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has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become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clearer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me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through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realities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experienced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Environmental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degradation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poor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waste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management,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poverty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lack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environmental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awareness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social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inequalities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are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all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interconnected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many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communities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lack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environment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directly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affects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people’s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quality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life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health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dignity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socio-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ecological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crisis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therefore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cannot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separated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from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human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social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crisis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71C27D10" w14:textId="77777777" w:rsidR="00514AB3" w:rsidRP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values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are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rooted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faith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service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solidarity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responsibility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believe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every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Christian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called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steward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God’s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creation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lastRenderedPageBreak/>
        <w:t>promote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dignity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every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person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These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values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connect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directly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with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Laudato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Si’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Goals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especially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ecological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poor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ecological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spirituality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sustainable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lifestyles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4D44B47D" w14:textId="77777777" w:rsidR="00514AB3" w:rsidRP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feel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called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join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Laudato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Si’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Action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Platform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because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see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as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opportunity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deepen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commitment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integral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ecology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contribute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actively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within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parish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also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believe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journey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can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help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me inspire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others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especially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young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people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catechists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to embrace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culture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responsibility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sustainability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58517D97" w14:textId="1A92FCD1" w:rsidR="00514AB3" w:rsidRDefault="00514AB3" w:rsidP="00514AB3">
      <w:pPr>
        <w:spacing w:before="120" w:after="120" w:line="360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Although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still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beginning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journey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have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already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started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some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initiatives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within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particularly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through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awareness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activities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related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environment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responsible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citizenship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intention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continue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developing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small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but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meaningful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actions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can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gradually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transform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attitudes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strengthen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ecological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awareness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6CF1F88C" w14:textId="77777777" w:rsidR="00514AB3" w:rsidRPr="00514AB3" w:rsidRDefault="00514AB3" w:rsidP="00514AB3">
      <w:pPr>
        <w:spacing w:line="276" w:lineRule="auto"/>
        <w:rPr>
          <w:rFonts w:ascii="Century Gothic" w:eastAsia="Inter" w:hAnsi="Century Gothic" w:cs="Inter"/>
          <w:color w:val="000000" w:themeColor="text1"/>
          <w:lang w:val="pt-PT"/>
        </w:rPr>
      </w:pPr>
    </w:p>
    <w:p w14:paraId="494BE8CA" w14:textId="77777777" w:rsidR="00514AB3" w:rsidRPr="00514AB3" w:rsidRDefault="00514AB3" w:rsidP="00514AB3">
      <w:pPr>
        <w:spacing w:line="276" w:lineRule="auto"/>
        <w:rPr>
          <w:rFonts w:ascii="Century Gothic" w:eastAsia="Inter" w:hAnsi="Century Gothic" w:cs="Inter"/>
          <w:b/>
          <w:bCs/>
          <w:color w:val="000000" w:themeColor="text1"/>
          <w:lang w:val="pt-PT"/>
        </w:rPr>
      </w:pP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Existing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Initiatives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b/>
          <w:bCs/>
          <w:color w:val="000000" w:themeColor="text1"/>
          <w:lang w:val="pt-PT"/>
        </w:rPr>
        <w:t>Reflection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1"/>
        <w:gridCol w:w="2286"/>
        <w:gridCol w:w="2203"/>
        <w:gridCol w:w="2326"/>
      </w:tblGrid>
      <w:tr w:rsidR="00514AB3" w:rsidRPr="00514AB3" w14:paraId="26216DA7" w14:textId="77777777" w:rsidTr="00514AB3">
        <w:tc>
          <w:tcPr>
            <w:tcW w:w="0" w:type="auto"/>
            <w:hideMark/>
          </w:tcPr>
          <w:p w14:paraId="002E6C8C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Laudato</w:t>
            </w:r>
            <w:proofErr w:type="spellEnd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 xml:space="preserve"> Si’ </w:t>
            </w: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Goals</w:t>
            </w:r>
            <w:proofErr w:type="spellEnd"/>
          </w:p>
        </w:tc>
        <w:tc>
          <w:tcPr>
            <w:tcW w:w="0" w:type="auto"/>
            <w:hideMark/>
          </w:tcPr>
          <w:p w14:paraId="1006DE33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Current</w:t>
            </w:r>
            <w:proofErr w:type="spellEnd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Actions</w:t>
            </w:r>
            <w:proofErr w:type="spellEnd"/>
          </w:p>
        </w:tc>
        <w:tc>
          <w:tcPr>
            <w:tcW w:w="0" w:type="auto"/>
            <w:hideMark/>
          </w:tcPr>
          <w:p w14:paraId="72870BDD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What’s</w:t>
            </w:r>
            <w:proofErr w:type="spellEnd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Working</w:t>
            </w:r>
            <w:proofErr w:type="spellEnd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Well</w:t>
            </w:r>
            <w:proofErr w:type="spellEnd"/>
          </w:p>
        </w:tc>
        <w:tc>
          <w:tcPr>
            <w:tcW w:w="0" w:type="auto"/>
            <w:hideMark/>
          </w:tcPr>
          <w:p w14:paraId="41DF147A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Areas</w:t>
            </w:r>
            <w:proofErr w:type="spellEnd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 xml:space="preserve"> for </w:t>
            </w:r>
            <w:proofErr w:type="spellStart"/>
            <w:r w:rsidRPr="00514AB3">
              <w:rPr>
                <w:rFonts w:ascii="Century Gothic" w:eastAsia="Inter" w:hAnsi="Century Gothic" w:cs="Inter"/>
                <w:b/>
                <w:bCs/>
                <w:color w:val="000000" w:themeColor="text1"/>
                <w:lang w:val="pt-PT"/>
              </w:rPr>
              <w:t>Improvement</w:t>
            </w:r>
            <w:proofErr w:type="spellEnd"/>
          </w:p>
        </w:tc>
      </w:tr>
      <w:tr w:rsidR="00514AB3" w:rsidRPr="00514AB3" w14:paraId="4064317F" w14:textId="77777777" w:rsidTr="00514AB3">
        <w:tc>
          <w:tcPr>
            <w:tcW w:w="0" w:type="auto"/>
            <w:hideMark/>
          </w:tcPr>
          <w:p w14:paraId="6B7877A2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Response to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the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Cry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the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Earth</w:t>
            </w:r>
            <w:proofErr w:type="spellEnd"/>
          </w:p>
        </w:tc>
        <w:tc>
          <w:tcPr>
            <w:tcW w:w="0" w:type="auto"/>
            <w:hideMark/>
          </w:tcPr>
          <w:p w14:paraId="07926523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Awareness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about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environmental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care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in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catechesis</w:t>
            </w:r>
            <w:proofErr w:type="spellEnd"/>
          </w:p>
        </w:tc>
        <w:tc>
          <w:tcPr>
            <w:tcW w:w="0" w:type="auto"/>
            <w:hideMark/>
          </w:tcPr>
          <w:p w14:paraId="163E96C1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Good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participation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from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young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people</w:t>
            </w:r>
            <w:proofErr w:type="spellEnd"/>
          </w:p>
        </w:tc>
        <w:tc>
          <w:tcPr>
            <w:tcW w:w="0" w:type="auto"/>
            <w:hideMark/>
          </w:tcPr>
          <w:p w14:paraId="7A2A35F0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Need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more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practical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environmental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actions</w:t>
            </w:r>
            <w:proofErr w:type="spellEnd"/>
          </w:p>
        </w:tc>
      </w:tr>
      <w:tr w:rsidR="00514AB3" w:rsidRPr="00514AB3" w14:paraId="4D66658F" w14:textId="77777777" w:rsidTr="00514AB3">
        <w:tc>
          <w:tcPr>
            <w:tcW w:w="0" w:type="auto"/>
            <w:hideMark/>
          </w:tcPr>
          <w:p w14:paraId="5ECBB1F9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Response to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the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Cry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the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Poor</w:t>
            </w:r>
            <w:proofErr w:type="spellEnd"/>
          </w:p>
        </w:tc>
        <w:tc>
          <w:tcPr>
            <w:tcW w:w="0" w:type="auto"/>
            <w:hideMark/>
          </w:tcPr>
          <w:p w14:paraId="47777952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Encouraging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solidarity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and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community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support</w:t>
            </w:r>
            <w:proofErr w:type="spellEnd"/>
          </w:p>
        </w:tc>
        <w:tc>
          <w:tcPr>
            <w:tcW w:w="0" w:type="auto"/>
            <w:hideMark/>
          </w:tcPr>
          <w:p w14:paraId="4D760CCA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Community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spirit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present</w:t>
            </w:r>
            <w:proofErr w:type="spellEnd"/>
          </w:p>
        </w:tc>
        <w:tc>
          <w:tcPr>
            <w:tcW w:w="0" w:type="auto"/>
            <w:hideMark/>
          </w:tcPr>
          <w:p w14:paraId="44D57E98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Greater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organization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support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initiatives</w:t>
            </w:r>
            <w:proofErr w:type="spellEnd"/>
          </w:p>
        </w:tc>
      </w:tr>
      <w:tr w:rsidR="00514AB3" w:rsidRPr="00514AB3" w14:paraId="5A5391A7" w14:textId="77777777" w:rsidTr="00514AB3">
        <w:tc>
          <w:tcPr>
            <w:tcW w:w="0" w:type="auto"/>
            <w:hideMark/>
          </w:tcPr>
          <w:p w14:paraId="6C52FEB5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Ecological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Economics</w:t>
            </w:r>
            <w:proofErr w:type="spellEnd"/>
          </w:p>
        </w:tc>
        <w:tc>
          <w:tcPr>
            <w:tcW w:w="0" w:type="auto"/>
            <w:hideMark/>
          </w:tcPr>
          <w:p w14:paraId="470244D6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Promoting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responsible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use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resources</w:t>
            </w:r>
            <w:proofErr w:type="spellEnd"/>
          </w:p>
        </w:tc>
        <w:tc>
          <w:tcPr>
            <w:tcW w:w="0" w:type="auto"/>
            <w:hideMark/>
          </w:tcPr>
          <w:p w14:paraId="3D17B2EA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People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recognize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the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importance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avoiding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waste</w:t>
            </w:r>
            <w:proofErr w:type="spellEnd"/>
          </w:p>
        </w:tc>
        <w:tc>
          <w:tcPr>
            <w:tcW w:w="0" w:type="auto"/>
            <w:hideMark/>
          </w:tcPr>
          <w:p w14:paraId="5137876F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Need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more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formation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sustainable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economic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practices</w:t>
            </w:r>
            <w:proofErr w:type="spellEnd"/>
          </w:p>
        </w:tc>
      </w:tr>
      <w:tr w:rsidR="00514AB3" w:rsidRPr="00514AB3" w14:paraId="746B85C9" w14:textId="77777777" w:rsidTr="00514AB3">
        <w:tc>
          <w:tcPr>
            <w:tcW w:w="0" w:type="auto"/>
            <w:hideMark/>
          </w:tcPr>
          <w:p w14:paraId="530795D3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Adoption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Sustainable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Lifestyles</w:t>
            </w:r>
            <w:proofErr w:type="spellEnd"/>
          </w:p>
        </w:tc>
        <w:tc>
          <w:tcPr>
            <w:tcW w:w="0" w:type="auto"/>
            <w:hideMark/>
          </w:tcPr>
          <w:p w14:paraId="650B978B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Encouraging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cleanliness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and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care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for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public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spaces</w:t>
            </w:r>
            <w:proofErr w:type="spellEnd"/>
          </w:p>
        </w:tc>
        <w:tc>
          <w:tcPr>
            <w:tcW w:w="0" w:type="auto"/>
            <w:hideMark/>
          </w:tcPr>
          <w:p w14:paraId="08C18BD0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Positive response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from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some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families</w:t>
            </w:r>
            <w:proofErr w:type="spellEnd"/>
          </w:p>
        </w:tc>
        <w:tc>
          <w:tcPr>
            <w:tcW w:w="0" w:type="auto"/>
            <w:hideMark/>
          </w:tcPr>
          <w:p w14:paraId="041D55A6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Need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more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consistent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habits</w:t>
            </w:r>
            <w:proofErr w:type="spellEnd"/>
          </w:p>
        </w:tc>
      </w:tr>
      <w:tr w:rsidR="00514AB3" w:rsidRPr="00514AB3" w14:paraId="6C839620" w14:textId="77777777" w:rsidTr="00514AB3">
        <w:tc>
          <w:tcPr>
            <w:tcW w:w="0" w:type="auto"/>
            <w:hideMark/>
          </w:tcPr>
          <w:p w14:paraId="5BF870F8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lastRenderedPageBreak/>
              <w:t>Ecological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Education</w:t>
            </w:r>
            <w:proofErr w:type="spellEnd"/>
          </w:p>
        </w:tc>
        <w:tc>
          <w:tcPr>
            <w:tcW w:w="0" w:type="auto"/>
            <w:hideMark/>
          </w:tcPr>
          <w:p w14:paraId="6512CB29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Integrating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ecological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themes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into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catechesis</w:t>
            </w:r>
            <w:proofErr w:type="spellEnd"/>
          </w:p>
        </w:tc>
        <w:tc>
          <w:tcPr>
            <w:tcW w:w="0" w:type="auto"/>
            <w:hideMark/>
          </w:tcPr>
          <w:p w14:paraId="1D08C168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Strong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connection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between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faith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and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ecology</w:t>
            </w:r>
            <w:proofErr w:type="spellEnd"/>
          </w:p>
        </w:tc>
        <w:tc>
          <w:tcPr>
            <w:tcW w:w="0" w:type="auto"/>
            <w:hideMark/>
          </w:tcPr>
          <w:p w14:paraId="73F080A1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More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educational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materials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are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needed</w:t>
            </w:r>
            <w:proofErr w:type="spellEnd"/>
          </w:p>
        </w:tc>
      </w:tr>
      <w:tr w:rsidR="00514AB3" w:rsidRPr="00514AB3" w14:paraId="56C2DA00" w14:textId="77777777" w:rsidTr="00514AB3">
        <w:tc>
          <w:tcPr>
            <w:tcW w:w="0" w:type="auto"/>
            <w:hideMark/>
          </w:tcPr>
          <w:p w14:paraId="0F232A5C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Ecological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Spirituality</w:t>
            </w:r>
            <w:proofErr w:type="spellEnd"/>
          </w:p>
        </w:tc>
        <w:tc>
          <w:tcPr>
            <w:tcW w:w="0" w:type="auto"/>
            <w:hideMark/>
          </w:tcPr>
          <w:p w14:paraId="531CD214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Reflection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creation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as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God’s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gift</w:t>
            </w:r>
            <w:proofErr w:type="spellEnd"/>
          </w:p>
        </w:tc>
        <w:tc>
          <w:tcPr>
            <w:tcW w:w="0" w:type="auto"/>
            <w:hideMark/>
          </w:tcPr>
          <w:p w14:paraId="13B42E1F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Spiritual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openness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among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participants</w:t>
            </w:r>
            <w:proofErr w:type="spellEnd"/>
          </w:p>
        </w:tc>
        <w:tc>
          <w:tcPr>
            <w:tcW w:w="0" w:type="auto"/>
            <w:hideMark/>
          </w:tcPr>
          <w:p w14:paraId="025A2179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Need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regular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moments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of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prayer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and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reflection</w:t>
            </w:r>
            <w:proofErr w:type="spellEnd"/>
          </w:p>
        </w:tc>
      </w:tr>
      <w:tr w:rsidR="00514AB3" w:rsidRPr="00514AB3" w14:paraId="7D90DD90" w14:textId="77777777" w:rsidTr="00514AB3">
        <w:tc>
          <w:tcPr>
            <w:tcW w:w="0" w:type="auto"/>
            <w:hideMark/>
          </w:tcPr>
          <w:p w14:paraId="0C3210F1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Community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Resilience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and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Empowerment</w:t>
            </w:r>
            <w:proofErr w:type="spellEnd"/>
          </w:p>
        </w:tc>
        <w:tc>
          <w:tcPr>
            <w:tcW w:w="0" w:type="auto"/>
            <w:hideMark/>
          </w:tcPr>
          <w:p w14:paraId="77C096FC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Mobilizing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youth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and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catechists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for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community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action</w:t>
            </w:r>
            <w:proofErr w:type="spellEnd"/>
          </w:p>
        </w:tc>
        <w:tc>
          <w:tcPr>
            <w:tcW w:w="0" w:type="auto"/>
            <w:hideMark/>
          </w:tcPr>
          <w:p w14:paraId="326D2C8C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Collaboration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is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increasing</w:t>
            </w:r>
            <w:proofErr w:type="spellEnd"/>
          </w:p>
        </w:tc>
        <w:tc>
          <w:tcPr>
            <w:tcW w:w="0" w:type="auto"/>
            <w:hideMark/>
          </w:tcPr>
          <w:p w14:paraId="2152B906" w14:textId="77777777" w:rsidR="00514AB3" w:rsidRPr="00514AB3" w:rsidRDefault="00514AB3" w:rsidP="00514AB3">
            <w:pPr>
              <w:spacing w:line="276" w:lineRule="auto"/>
              <w:rPr>
                <w:rFonts w:ascii="Century Gothic" w:eastAsia="Inter" w:hAnsi="Century Gothic" w:cs="Inter"/>
                <w:color w:val="000000" w:themeColor="text1"/>
                <w:lang w:val="pt-PT"/>
              </w:rPr>
            </w:pP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Need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stronger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leadership</w:t>
            </w:r>
            <w:proofErr w:type="spellEnd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 xml:space="preserve"> </w:t>
            </w:r>
            <w:proofErr w:type="spellStart"/>
            <w:r w:rsidRPr="00514AB3">
              <w:rPr>
                <w:rFonts w:ascii="Century Gothic" w:eastAsia="Inter" w:hAnsi="Century Gothic" w:cs="Inter"/>
                <w:color w:val="000000" w:themeColor="text1"/>
                <w:lang w:val="pt-PT"/>
              </w:rPr>
              <w:t>involvement</w:t>
            </w:r>
            <w:proofErr w:type="spellEnd"/>
          </w:p>
        </w:tc>
      </w:tr>
    </w:tbl>
    <w:p w14:paraId="187099D6" w14:textId="77777777" w:rsidR="00514AB3" w:rsidRDefault="00514AB3" w:rsidP="00514AB3">
      <w:pPr>
        <w:spacing w:line="276" w:lineRule="auto"/>
        <w:rPr>
          <w:rFonts w:ascii="Century Gothic" w:eastAsia="Inter" w:hAnsi="Century Gothic" w:cs="Inter"/>
          <w:color w:val="000000" w:themeColor="text1"/>
          <w:lang w:val="pt-PT"/>
        </w:rPr>
      </w:pPr>
    </w:p>
    <w:p w14:paraId="3990DAF8" w14:textId="555AD37F" w:rsidR="00514AB3" w:rsidRPr="00514AB3" w:rsidRDefault="00514AB3" w:rsidP="00514AB3">
      <w:pPr>
        <w:spacing w:line="276" w:lineRule="auto"/>
        <w:jc w:val="both"/>
        <w:rPr>
          <w:rFonts w:ascii="Century Gothic" w:eastAsia="Inter" w:hAnsi="Century Gothic" w:cs="Inter"/>
          <w:color w:val="000000" w:themeColor="text1"/>
          <w:lang w:val="pt-PT"/>
        </w:rPr>
      </w:pPr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In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conclusion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my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journey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with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Laudato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Si’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Goals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both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personal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commitment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.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Through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education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faith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service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I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hope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contribute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to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building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a more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conscious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compassionate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and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sustainable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community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,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always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remembering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that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caring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for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creation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is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part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of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our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 xml:space="preserve"> Christian </w:t>
      </w:r>
      <w:proofErr w:type="spellStart"/>
      <w:r w:rsidRPr="00514AB3">
        <w:rPr>
          <w:rFonts w:ascii="Century Gothic" w:eastAsia="Inter" w:hAnsi="Century Gothic" w:cs="Inter"/>
          <w:color w:val="000000" w:themeColor="text1"/>
          <w:lang w:val="pt-PT"/>
        </w:rPr>
        <w:t>vocation</w:t>
      </w:r>
      <w:proofErr w:type="spellEnd"/>
      <w:r w:rsidRPr="00514AB3">
        <w:rPr>
          <w:rFonts w:ascii="Century Gothic" w:eastAsia="Inter" w:hAnsi="Century Gothic" w:cs="Inter"/>
          <w:color w:val="000000" w:themeColor="text1"/>
          <w:lang w:val="pt-PT"/>
        </w:rPr>
        <w:t>.</w:t>
      </w:r>
    </w:p>
    <w:p w14:paraId="2B0661A5" w14:textId="63B90E93" w:rsidR="00514AB3" w:rsidRPr="00514AB3" w:rsidRDefault="00514AB3">
      <w:pPr>
        <w:spacing w:line="276" w:lineRule="auto"/>
        <w:rPr>
          <w:rFonts w:ascii="Century Gothic" w:eastAsia="Inter" w:hAnsi="Century Gothic" w:cs="Inter"/>
          <w:color w:val="000000" w:themeColor="text1"/>
          <w:lang w:val="en-US"/>
        </w:rPr>
      </w:pPr>
    </w:p>
    <w:sectPr w:rsidR="00514AB3" w:rsidRPr="00514AB3" w:rsidSect="00514AB3">
      <w:pgSz w:w="11906" w:h="16838"/>
      <w:pgMar w:top="1411" w:right="1440" w:bottom="14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7A0E" w14:textId="77777777" w:rsidR="00E92386" w:rsidRDefault="00E92386">
      <w:r>
        <w:separator/>
      </w:r>
    </w:p>
  </w:endnote>
  <w:endnote w:type="continuationSeparator" w:id="0">
    <w:p w14:paraId="0BB6EDAB" w14:textId="77777777" w:rsidR="00E92386" w:rsidRDefault="00E9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818D2B8-F50C-4943-840F-3E93BFF18DF2}"/>
    <w:embedItalic r:id="rId2" w:fontKey="{050DA7BC-B355-4EA8-A0D8-2EE7FD6A6D04}"/>
  </w:font>
  <w:font w:name="Play">
    <w:charset w:val="00"/>
    <w:family w:val="auto"/>
    <w:pitch w:val="default"/>
    <w:embedRegular r:id="rId3" w:fontKey="{DCE27917-4FC0-4001-A0D7-BCF84FFD954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A495E44-8310-43D2-8E66-93E366D03BFF}"/>
  </w:font>
  <w:font w:name="Inter">
    <w:altName w:val="Calibri"/>
    <w:charset w:val="00"/>
    <w:family w:val="auto"/>
    <w:pitch w:val="default"/>
    <w:embedRegular r:id="rId5" w:fontKey="{69B234F8-B7CA-454A-82F1-52FB30E2C734}"/>
    <w:embedBold r:id="rId6" w:fontKey="{60C6819E-0067-43C7-A3FC-7E0506F74A7D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7" w:fontKey="{86259AA1-D2A6-4502-B6F1-C81E05CCAD40}"/>
    <w:embedBold r:id="rId8" w:fontKey="{A2FF482E-435D-4A9A-91F7-F68DD0FE379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E381" w14:textId="77777777" w:rsidR="00E92386" w:rsidRDefault="00E92386">
      <w:r>
        <w:separator/>
      </w:r>
    </w:p>
  </w:footnote>
  <w:footnote w:type="continuationSeparator" w:id="0">
    <w:p w14:paraId="7DD30DD9" w14:textId="77777777" w:rsidR="00E92386" w:rsidRDefault="00E9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00C9A"/>
    <w:multiLevelType w:val="multilevel"/>
    <w:tmpl w:val="0166E6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446949"/>
    <w:multiLevelType w:val="multilevel"/>
    <w:tmpl w:val="BF2A3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1763963">
    <w:abstractNumId w:val="0"/>
  </w:num>
  <w:num w:numId="2" w16cid:durableId="15425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62"/>
    <w:rsid w:val="00453562"/>
    <w:rsid w:val="005002CE"/>
    <w:rsid w:val="00514AB3"/>
    <w:rsid w:val="007252F7"/>
    <w:rsid w:val="009F70B0"/>
    <w:rsid w:val="00B11F45"/>
    <w:rsid w:val="00E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EC96"/>
  <w15:docId w15:val="{EC0C33AC-647C-46D4-8424-5931413B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ontepargpadro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ontepargpadro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ontepargpadro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ontepargpadro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ontepargpadro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ontepargpadro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ontepargpadr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ontepargpadr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4A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4A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A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A26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5FCD"/>
  </w:style>
  <w:style w:type="paragraph" w:styleId="Rodap">
    <w:name w:val="footer"/>
    <w:basedOn w:val="Normal"/>
    <w:link w:val="Rodap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FCD"/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nVgw/MxumEWRUlL17E0tXesfA==">CgMxLjAaHwoBMBIaChgICVIUChJ0YWJsZS4ydnAxeXVwZ3Y0cG04AHIhMXczUTA1WDRKZ0htTlBPMmdJNy1PTjBvWEpjcVJ2RDR3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Constantino Tchilungo</cp:lastModifiedBy>
  <cp:revision>3</cp:revision>
  <dcterms:created xsi:type="dcterms:W3CDTF">2025-07-18T23:21:00Z</dcterms:created>
  <dcterms:modified xsi:type="dcterms:W3CDTF">2026-05-18T13:05:00Z</dcterms:modified>
</cp:coreProperties>
</file>