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A028" w14:textId="77777777" w:rsidR="00282680" w:rsidRDefault="00282680">
      <w:pPr>
        <w:rPr>
          <w:rFonts w:ascii="Inter" w:eastAsia="Inter" w:hAnsi="Inter" w:cs="Inter"/>
          <w:b/>
          <w:color w:val="28A98C"/>
          <w:sz w:val="48"/>
          <w:szCs w:val="48"/>
        </w:rPr>
      </w:pPr>
    </w:p>
    <w:p w14:paraId="18DF4836" w14:textId="1B1618FF" w:rsidR="00282680" w:rsidRPr="00383E54" w:rsidRDefault="00000000">
      <w:pPr>
        <w:rPr>
          <w:rFonts w:ascii="Inter" w:eastAsia="Inter" w:hAnsi="Inter" w:cs="Inter"/>
          <w:color w:val="28A98C"/>
          <w:sz w:val="60"/>
          <w:szCs w:val="60"/>
        </w:rPr>
      </w:pPr>
      <w:r>
        <w:rPr>
          <w:rFonts w:ascii="Inter" w:eastAsia="Inter" w:hAnsi="Inter" w:cs="Inter"/>
          <w:b/>
          <w:color w:val="28A98C"/>
          <w:sz w:val="60"/>
          <w:szCs w:val="60"/>
        </w:rPr>
        <w:t>Reflexión sobre los Objetivos Laudato Si'</w:t>
      </w:r>
    </w:p>
    <w:p w14:paraId="48E2005B" w14:textId="77777777" w:rsidR="00282680" w:rsidRDefault="00000000">
      <w:r>
        <w:pict w14:anchorId="10633AB7">
          <v:rect id="_x0000_i1025" style="width:0;height:1.5pt" o:hralign="center" o:hrstd="t" o:hr="t" fillcolor="#a0a0a0" stroked="f"/>
        </w:pict>
      </w:r>
    </w:p>
    <w:p w14:paraId="21347A81" w14:textId="77777777" w:rsidR="00282680" w:rsidRDefault="00282680"/>
    <w:p w14:paraId="087F6E27" w14:textId="5EB0910E" w:rsidR="00383E54" w:rsidRPr="00383E54" w:rsidRDefault="00383E54" w:rsidP="00383E54">
      <w:pPr>
        <w:jc w:val="center"/>
        <w:rPr>
          <w:b/>
          <w:bCs/>
        </w:rPr>
      </w:pPr>
      <w:r w:rsidRPr="00383E54">
        <w:rPr>
          <w:b/>
          <w:bCs/>
        </w:rPr>
        <w:t>PLAN 2026 PARROQUIA DEL ESPIRITU SANTO</w:t>
      </w:r>
    </w:p>
    <w:p w14:paraId="0BE850D7" w14:textId="00FEB068" w:rsidR="00383E54" w:rsidRDefault="00383E54" w:rsidP="00383E54">
      <w:pPr>
        <w:jc w:val="center"/>
        <w:rPr>
          <w:b/>
          <w:bCs/>
        </w:rPr>
      </w:pPr>
      <w:r w:rsidRPr="00383E54">
        <w:rPr>
          <w:b/>
          <w:bCs/>
        </w:rPr>
        <w:t>DIOCESIS DE FACATATIVA – MOSQUERA CUNDINAMARCA</w:t>
      </w:r>
    </w:p>
    <w:p w14:paraId="133AB595" w14:textId="77777777" w:rsidR="00383E54" w:rsidRDefault="00383E54" w:rsidP="00383E54">
      <w:pPr>
        <w:jc w:val="center"/>
        <w:rPr>
          <w:b/>
          <w:bCs/>
        </w:rPr>
      </w:pPr>
    </w:p>
    <w:p w14:paraId="24B21EB7" w14:textId="60660D94" w:rsidR="00383E54" w:rsidRDefault="00383E54" w:rsidP="00383E54">
      <w:pPr>
        <w:jc w:val="center"/>
        <w:rPr>
          <w:b/>
          <w:bCs/>
        </w:rPr>
      </w:pPr>
      <w:r>
        <w:rPr>
          <w:b/>
          <w:bCs/>
        </w:rPr>
        <w:t>ANTECEDENTES</w:t>
      </w:r>
    </w:p>
    <w:p w14:paraId="5E875DBC" w14:textId="77777777" w:rsidR="00383E54" w:rsidRDefault="00383E54" w:rsidP="00383E54">
      <w:pPr>
        <w:jc w:val="center"/>
        <w:rPr>
          <w:b/>
          <w:bCs/>
        </w:rPr>
      </w:pPr>
    </w:p>
    <w:p w14:paraId="3392C527" w14:textId="77777777" w:rsidR="00383E54" w:rsidRPr="00383E54" w:rsidRDefault="00383E54" w:rsidP="00383E54">
      <w:pPr>
        <w:jc w:val="both"/>
      </w:pPr>
      <w:r w:rsidRPr="00383E54">
        <w:t>La Pastoral Ecológica de la Parroquia del Espíritu Santo surge como respuesta al llamado de la encíclica Laudato Si’, asumiendo el compromiso de promover una conversión ecológica integral en la comunidad parroquial.</w:t>
      </w:r>
    </w:p>
    <w:p w14:paraId="20A244F5" w14:textId="77777777" w:rsidR="00383E54" w:rsidRPr="00383E54" w:rsidRDefault="00383E54" w:rsidP="00383E54">
      <w:pPr>
        <w:jc w:val="both"/>
      </w:pPr>
    </w:p>
    <w:p w14:paraId="0C3C320A" w14:textId="77777777" w:rsidR="00383E54" w:rsidRPr="00383E54" w:rsidRDefault="00383E54" w:rsidP="00383E54">
      <w:pPr>
        <w:jc w:val="both"/>
      </w:pPr>
      <w:r w:rsidRPr="00383E54">
        <w:t>En los últimos años la parroquia ha venido desarrollando diversas acciones orientadas al cuidado de la creación, la solidaridad con los más vulnerables y la formación en ecología integral. Estas iniciativas han permitido sensibilizar a niños, jóvenes, familias y adultos mayores sobre la relación entre fe, justicia social y cuidado ambiental.</w:t>
      </w:r>
    </w:p>
    <w:p w14:paraId="7C586499" w14:textId="77777777" w:rsidR="00383E54" w:rsidRPr="00383E54" w:rsidRDefault="00383E54" w:rsidP="00383E54">
      <w:pPr>
        <w:jc w:val="both"/>
      </w:pPr>
    </w:p>
    <w:p w14:paraId="66183FE9" w14:textId="77777777" w:rsidR="00383E54" w:rsidRPr="00383E54" w:rsidRDefault="00383E54" w:rsidP="00383E54">
      <w:pPr>
        <w:jc w:val="both"/>
      </w:pPr>
      <w:r w:rsidRPr="00383E54">
        <w:t>Entre las experiencias más significativas se encuentran:</w:t>
      </w:r>
    </w:p>
    <w:p w14:paraId="4B58B113" w14:textId="77777777" w:rsidR="00383E54" w:rsidRPr="00383E54" w:rsidRDefault="00383E54" w:rsidP="00383E54">
      <w:pPr>
        <w:jc w:val="both"/>
      </w:pPr>
    </w:p>
    <w:p w14:paraId="248E012B" w14:textId="77777777" w:rsidR="00383E54" w:rsidRPr="00383E54" w:rsidRDefault="00383E54" w:rsidP="00383E54">
      <w:pPr>
        <w:pStyle w:val="Prrafodelista"/>
        <w:numPr>
          <w:ilvl w:val="0"/>
          <w:numId w:val="7"/>
        </w:numPr>
        <w:jc w:val="both"/>
      </w:pPr>
      <w:r w:rsidRPr="00383E54">
        <w:t>Espacios formativos y reflexivos sobre el cuidado de la casa común</w:t>
      </w:r>
    </w:p>
    <w:p w14:paraId="76CF8B3C" w14:textId="77777777" w:rsidR="00383E54" w:rsidRPr="00383E54" w:rsidRDefault="00383E54" w:rsidP="00383E54">
      <w:pPr>
        <w:jc w:val="both"/>
      </w:pPr>
    </w:p>
    <w:p w14:paraId="131D7AFB" w14:textId="77777777" w:rsidR="00383E54" w:rsidRPr="00383E54" w:rsidRDefault="00383E54" w:rsidP="00383E54">
      <w:pPr>
        <w:pStyle w:val="Prrafodelista"/>
        <w:numPr>
          <w:ilvl w:val="0"/>
          <w:numId w:val="7"/>
        </w:numPr>
        <w:jc w:val="both"/>
      </w:pPr>
      <w:r w:rsidRPr="00383E54">
        <w:t>Actividades ambientales como huerta parroquial, jornadas de siembra y reciclaje</w:t>
      </w:r>
    </w:p>
    <w:p w14:paraId="6D039E29" w14:textId="77777777" w:rsidR="00383E54" w:rsidRPr="00383E54" w:rsidRDefault="00383E54" w:rsidP="00383E54">
      <w:pPr>
        <w:jc w:val="both"/>
      </w:pPr>
    </w:p>
    <w:p w14:paraId="3ED786D4" w14:textId="77777777" w:rsidR="00383E54" w:rsidRPr="00383E54" w:rsidRDefault="00383E54" w:rsidP="00383E54">
      <w:pPr>
        <w:pStyle w:val="Prrafodelista"/>
        <w:numPr>
          <w:ilvl w:val="0"/>
          <w:numId w:val="7"/>
        </w:numPr>
        <w:jc w:val="both"/>
      </w:pPr>
      <w:r w:rsidRPr="00383E54">
        <w:t>Acciones solidarias con enfoque de economía circular (ropero solidario)</w:t>
      </w:r>
    </w:p>
    <w:p w14:paraId="6D5C3746" w14:textId="77777777" w:rsidR="00383E54" w:rsidRPr="00383E54" w:rsidRDefault="00383E54" w:rsidP="00383E54">
      <w:pPr>
        <w:jc w:val="both"/>
      </w:pPr>
    </w:p>
    <w:p w14:paraId="05C1647B" w14:textId="77777777" w:rsidR="00383E54" w:rsidRPr="00383E54" w:rsidRDefault="00383E54" w:rsidP="00383E54">
      <w:pPr>
        <w:pStyle w:val="Prrafodelista"/>
        <w:numPr>
          <w:ilvl w:val="0"/>
          <w:numId w:val="7"/>
        </w:numPr>
        <w:jc w:val="both"/>
      </w:pPr>
      <w:r w:rsidRPr="00383E54">
        <w:t>Procesos comunitarios que integran distintas pastorales</w:t>
      </w:r>
    </w:p>
    <w:p w14:paraId="0415B401" w14:textId="77777777" w:rsidR="00383E54" w:rsidRPr="00383E54" w:rsidRDefault="00383E54" w:rsidP="00383E54">
      <w:pPr>
        <w:jc w:val="both"/>
      </w:pPr>
    </w:p>
    <w:p w14:paraId="4FA74B2D" w14:textId="77777777" w:rsidR="00383E54" w:rsidRPr="00383E54" w:rsidRDefault="00383E54" w:rsidP="00383E54">
      <w:pPr>
        <w:jc w:val="both"/>
      </w:pPr>
      <w:r w:rsidRPr="00383E54">
        <w:lastRenderedPageBreak/>
        <w:t>Estas experiencias han permitido reconocer que la comunidad responde de manera positiva cuando las acciones son vivenciales, participativas y articuladas con la vida pastoral. También han evidenciado la necesidad de sistematizar los procesos, fortalecer la espiritualidad ecológica y establecer indicadores que permitan evaluar el impacto.</w:t>
      </w:r>
    </w:p>
    <w:p w14:paraId="5FFBDBC1" w14:textId="77777777" w:rsidR="00383E54" w:rsidRPr="00383E54" w:rsidRDefault="00383E54" w:rsidP="00383E54">
      <w:pPr>
        <w:jc w:val="both"/>
      </w:pPr>
    </w:p>
    <w:p w14:paraId="663339DF" w14:textId="5C2A7638" w:rsidR="00383E54" w:rsidRDefault="00383E54" w:rsidP="00383E54">
      <w:pPr>
        <w:jc w:val="both"/>
      </w:pPr>
      <w:r w:rsidRPr="00383E54">
        <w:t xml:space="preserve">A partir de este camino recorrido, la parroquia decide integrarse a la Plataforma de Acción Laudato Si con el propósito de consolidar las iniciativas existentes, fortalecer el trabajo </w:t>
      </w:r>
      <w:proofErr w:type="spellStart"/>
      <w:r w:rsidRPr="00383E54">
        <w:t>interpastoral</w:t>
      </w:r>
      <w:proofErr w:type="spellEnd"/>
      <w:r w:rsidRPr="00383E54">
        <w:t xml:space="preserve"> y alinear las acciones con los siete Objetivos Laudato Si en un proceso de mejora continua.</w:t>
      </w:r>
    </w:p>
    <w:p w14:paraId="754C595D" w14:textId="77777777" w:rsidR="00282680" w:rsidRDefault="00282680"/>
    <w:p w14:paraId="0D0D2EF6" w14:textId="77777777" w:rsidR="00282680" w:rsidRDefault="00000000">
      <w:pPr>
        <w:numPr>
          <w:ilvl w:val="0"/>
          <w:numId w:val="6"/>
        </w:numPr>
      </w:pPr>
      <w:r w:rsidRPr="00383E54">
        <w:t xml:space="preserve">Revisa los Objetivos Laudato Si’ </w:t>
      </w:r>
      <w:hyperlink r:id="rId8">
        <w:r w:rsidR="00282680" w:rsidRPr="00383E54">
          <w:t>aquí</w:t>
        </w:r>
      </w:hyperlink>
      <w:r w:rsidRPr="00383E54">
        <w:t xml:space="preserve"> ¿Cómo te inspiran?</w:t>
      </w:r>
    </w:p>
    <w:p w14:paraId="5BC18481" w14:textId="5089C574" w:rsidR="008849F6" w:rsidRPr="00383E54" w:rsidRDefault="008849F6" w:rsidP="008849F6">
      <w:pPr>
        <w:ind w:left="720"/>
        <w:jc w:val="both"/>
      </w:pPr>
      <w:r w:rsidRPr="008849F6">
        <w:t>Los Objetivos Laudato Si</w:t>
      </w:r>
      <w:r>
        <w:t>’</w:t>
      </w:r>
      <w:r w:rsidRPr="008849F6">
        <w:t xml:space="preserve"> nos inspiran como comunidad a vivir la fe desde una ecología integral, reconociendo que el cuidado de la creación es una expresión concreta del amor a Dios y al prójimo. Nos motivan a pasar de la reflexión a la acción, integrando la dimensión ambiental, social y espiritual en la vida pastoral, en coherencia con el llamado de la encíclica Laudato Si’.</w:t>
      </w:r>
    </w:p>
    <w:p w14:paraId="4DCF55AE" w14:textId="77777777" w:rsidR="00282680" w:rsidRPr="00383E54" w:rsidRDefault="00282680"/>
    <w:p w14:paraId="2616C489" w14:textId="77777777" w:rsidR="00282680" w:rsidRDefault="00000000">
      <w:pPr>
        <w:numPr>
          <w:ilvl w:val="0"/>
          <w:numId w:val="5"/>
        </w:numPr>
      </w:pPr>
      <w:r w:rsidRPr="00383E54">
        <w:t>Enriquece tu comprensión de cómo todo está “</w:t>
      </w:r>
      <w:proofErr w:type="spellStart"/>
      <w:r>
        <w:fldChar w:fldCharType="begin"/>
      </w:r>
      <w:r>
        <w:instrText>HYPERLINK "https://www.vatican.va/content/francesco/es/encyclicals/documents/papa-francesco_20150524_enciclica-laudato-si.html" \h</w:instrText>
      </w:r>
      <w:r>
        <w:fldChar w:fldCharType="separate"/>
      </w:r>
      <w:r w:rsidRPr="00383E54">
        <w:t>conectado</w:t>
      </w:r>
      <w:r>
        <w:fldChar w:fldCharType="end"/>
      </w:r>
      <w:r w:rsidRPr="00383E54">
        <w:t>”¿Cómo</w:t>
      </w:r>
      <w:proofErr w:type="spellEnd"/>
      <w:r w:rsidRPr="00383E54">
        <w:t xml:space="preserve"> ha afectado la crisis socio-ecológica a tu comunidad</w:t>
      </w:r>
    </w:p>
    <w:p w14:paraId="411F54FC" w14:textId="77777777" w:rsidR="008849F6" w:rsidRDefault="008849F6" w:rsidP="008849F6">
      <w:pPr>
        <w:ind w:left="720"/>
        <w:jc w:val="both"/>
      </w:pPr>
      <w:r>
        <w:t>Nuestra comunidad experimenta los efectos de la crisis socio-ecológica en situaciones como la vulnerabilidad económica de algunas familias, la necesidad de fortalecer la conciencia ambiental y el impacto de prácticas de consumo poco sostenibles. También percibimos una creciente preocupación por la salud mental, el cuidado del entorno y la necesidad de fortalecer el sentido comunitario.</w:t>
      </w:r>
    </w:p>
    <w:p w14:paraId="6A0C1612" w14:textId="77777777" w:rsidR="008849F6" w:rsidRDefault="008849F6" w:rsidP="008849F6">
      <w:pPr>
        <w:ind w:left="720"/>
      </w:pPr>
    </w:p>
    <w:p w14:paraId="62B166A4" w14:textId="6CB7982A" w:rsidR="008849F6" w:rsidRPr="00383E54" w:rsidRDefault="008849F6" w:rsidP="008849F6">
      <w:pPr>
        <w:ind w:left="720"/>
      </w:pPr>
      <w:r>
        <w:t>Estas realidades nos han llevado a comprender que el cuidado de la casa común no es solo ambiental, sino profundamente social y pastoral.</w:t>
      </w:r>
    </w:p>
    <w:p w14:paraId="527E8AD1" w14:textId="77777777" w:rsidR="00282680" w:rsidRPr="00383E54" w:rsidRDefault="00282680"/>
    <w:p w14:paraId="5BA065F7" w14:textId="77777777" w:rsidR="00282680" w:rsidRDefault="00000000">
      <w:pPr>
        <w:numPr>
          <w:ilvl w:val="0"/>
          <w:numId w:val="2"/>
        </w:numPr>
      </w:pPr>
      <w:r w:rsidRPr="00383E54">
        <w:t>¿Cuál es tu misión y/o tus valores?</w:t>
      </w:r>
    </w:p>
    <w:p w14:paraId="046887B4" w14:textId="77777777" w:rsidR="008849F6" w:rsidRDefault="008849F6" w:rsidP="008849F6">
      <w:pPr>
        <w:ind w:left="720"/>
        <w:jc w:val="both"/>
      </w:pPr>
      <w:r>
        <w:t>En comunión con la Diócesis de Facatativá, nuestra comunidad parroquial asume la misión de vivir y anunciar el Evangelio desde una Iglesia que se reconoce como signo y fermento del Reino de Dios, profundamente unida en torno al amor de Jesucristo y comprometida con el ardor misionero.</w:t>
      </w:r>
    </w:p>
    <w:p w14:paraId="392AB432" w14:textId="77777777" w:rsidR="008849F6" w:rsidRDefault="008849F6" w:rsidP="008849F6">
      <w:pPr>
        <w:ind w:left="720"/>
        <w:jc w:val="both"/>
      </w:pPr>
    </w:p>
    <w:p w14:paraId="364FB7A8" w14:textId="77777777" w:rsidR="008849F6" w:rsidRDefault="008849F6" w:rsidP="008849F6">
      <w:pPr>
        <w:ind w:left="720"/>
        <w:jc w:val="both"/>
      </w:pPr>
      <w:r>
        <w:t xml:space="preserve">Nos sentimos parte de una Iglesia sinodal que escucha, acompaña y promueve con misericordia a cada persona, especialmente a las familias, a los jóvenes, a los niños, a los pobres y a quienes sufren. Desde esta identidad, buscamos dialogar de manera </w:t>
      </w:r>
      <w:r>
        <w:lastRenderedPageBreak/>
        <w:t>transformadora con la realidad de nuestro territorio, integrando el cuidado de la casa común como expresión concreta de nuestra fe.</w:t>
      </w:r>
    </w:p>
    <w:p w14:paraId="2B458B8A" w14:textId="77777777" w:rsidR="008849F6" w:rsidRDefault="008849F6" w:rsidP="008849F6">
      <w:pPr>
        <w:ind w:left="720"/>
        <w:jc w:val="both"/>
      </w:pPr>
    </w:p>
    <w:p w14:paraId="1914EC12" w14:textId="722583DB" w:rsidR="008849F6" w:rsidRPr="00383E54" w:rsidRDefault="008849F6" w:rsidP="008849F6">
      <w:pPr>
        <w:ind w:left="720"/>
        <w:jc w:val="both"/>
      </w:pPr>
      <w:r>
        <w:t>En este camino, la participación en la Plataforma de Acción Laudato Si se entiende como una oportunidad para fortalecer nuestro proceso de formación permanente, consolidar el compromiso comunitario y hacer visible la dimensión ecológica de nuestra misión evangelizadora</w:t>
      </w:r>
      <w:r>
        <w:t>.</w:t>
      </w:r>
    </w:p>
    <w:p w14:paraId="3374A01B" w14:textId="77777777" w:rsidR="00282680" w:rsidRDefault="00282680"/>
    <w:p w14:paraId="1C2EEA73" w14:textId="77777777" w:rsidR="00282680" w:rsidRDefault="00000000">
      <w:pPr>
        <w:numPr>
          <w:ilvl w:val="0"/>
          <w:numId w:val="4"/>
        </w:numPr>
      </w:pPr>
      <w:r w:rsidRPr="00383E54">
        <w:t>¿Cómo se conectan tu misión y/o valores e identidad únicos con los Objetivos Laudato Si'?</w:t>
      </w:r>
    </w:p>
    <w:p w14:paraId="0A535E3D" w14:textId="77777777" w:rsidR="008849F6" w:rsidRDefault="008849F6" w:rsidP="008849F6">
      <w:pPr>
        <w:ind w:left="720"/>
        <w:jc w:val="both"/>
      </w:pPr>
      <w:r>
        <w:t>Nuestros valores —la comunión, la misericordia, el servicio y la corresponsabilidad— se traducen en acciones pastorales que integran la dimensión social, ambiental y espiritual, permitiéndonos anunciar el Evangelio de manera encarnada en la realidad de nuestro territorio.</w:t>
      </w:r>
    </w:p>
    <w:p w14:paraId="3B530AD3" w14:textId="77777777" w:rsidR="008849F6" w:rsidRDefault="008849F6" w:rsidP="008849F6">
      <w:pPr>
        <w:ind w:left="720"/>
        <w:jc w:val="both"/>
      </w:pPr>
    </w:p>
    <w:p w14:paraId="60FB7C28" w14:textId="7BD3111F" w:rsidR="008849F6" w:rsidRPr="00383E54" w:rsidRDefault="008849F6" w:rsidP="008849F6">
      <w:pPr>
        <w:ind w:left="720"/>
        <w:jc w:val="both"/>
      </w:pPr>
      <w:r>
        <w:t>De esta manera, los Objetivos Laudato Si no son solo una guía metodológica, sino un marco que fortalece nuestra identidad como Iglesia sinodal que escucha, acompaña y transforma, promoviendo una conversión ecológica personal y comunitaria.</w:t>
      </w:r>
    </w:p>
    <w:p w14:paraId="4EE511EC" w14:textId="77777777" w:rsidR="00282680" w:rsidRPr="00383E54" w:rsidRDefault="00282680"/>
    <w:p w14:paraId="44ED63E6" w14:textId="77777777" w:rsidR="00282680" w:rsidRDefault="00000000" w:rsidP="00B82BEF">
      <w:pPr>
        <w:numPr>
          <w:ilvl w:val="0"/>
          <w:numId w:val="3"/>
        </w:numPr>
        <w:jc w:val="both"/>
      </w:pPr>
      <w:r w:rsidRPr="00383E54">
        <w:t>¿Por qué te sientes llamado a unirte a la Plataforma de Acción Laudato Si' en tu camino hacia la ecología integral?</w:t>
      </w:r>
    </w:p>
    <w:p w14:paraId="1FB5BBDD" w14:textId="77777777" w:rsidR="00B82BEF" w:rsidRDefault="00B82BEF" w:rsidP="00B82BEF">
      <w:pPr>
        <w:ind w:left="720"/>
        <w:jc w:val="both"/>
      </w:pPr>
      <w:r>
        <w:t>Nos sentimos llamados a unirnos a la Plataforma de Acción Laudato Si porque reconocemos que el cuidado de la casa común es una dimensión esencial de nuestra misión evangelizadora y un signo concreto de nuestra respuesta al amor de Dios en la realidad actual.</w:t>
      </w:r>
    </w:p>
    <w:p w14:paraId="19F4E1A8" w14:textId="77777777" w:rsidR="00B82BEF" w:rsidRDefault="00B82BEF" w:rsidP="00B82BEF">
      <w:pPr>
        <w:ind w:left="720"/>
        <w:jc w:val="both"/>
      </w:pPr>
    </w:p>
    <w:p w14:paraId="6281B1BC" w14:textId="6A8CE0AE" w:rsidR="00B82BEF" w:rsidRDefault="00B82BEF" w:rsidP="00B82BEF">
      <w:pPr>
        <w:ind w:left="720"/>
        <w:jc w:val="both"/>
      </w:pPr>
      <w:r>
        <w:t>La plataforma nos ofrece un camino para fortalecer, articular y dar continuidad a las acciones que ya venimos desarrollando como comunidad, permitiéndonos avanzar de manera organizada hacia una verdadera conversión ecológica personal, comunitaria y pastoral.</w:t>
      </w:r>
    </w:p>
    <w:p w14:paraId="248C72FB" w14:textId="77777777" w:rsidR="00B82BEF" w:rsidRDefault="00B82BEF" w:rsidP="00B82BEF">
      <w:pPr>
        <w:ind w:left="720"/>
        <w:jc w:val="both"/>
      </w:pPr>
    </w:p>
    <w:p w14:paraId="3B23E06C" w14:textId="77777777" w:rsidR="00B82BEF" w:rsidRDefault="00B82BEF" w:rsidP="00B82BEF">
      <w:pPr>
        <w:ind w:left="720"/>
        <w:jc w:val="both"/>
      </w:pPr>
      <w:r>
        <w:t>Además, participar en este proceso nos ayuda a integrarnos al esfuerzo de la Iglesia universal, compartir aprendizajes y evaluar nuestro impacto, asegurando que nuestras iniciativas contribuyan de manera real a la transformación social, al cuidado de la creación y a la construcción de una comunidad más solidaria y consciente.</w:t>
      </w:r>
    </w:p>
    <w:p w14:paraId="11F3DB9F" w14:textId="77777777" w:rsidR="00B82BEF" w:rsidRDefault="00B82BEF" w:rsidP="00B82BEF">
      <w:pPr>
        <w:ind w:left="720"/>
        <w:jc w:val="both"/>
      </w:pPr>
    </w:p>
    <w:p w14:paraId="621E4E3D" w14:textId="77777777" w:rsidR="00282680" w:rsidRPr="00383E54" w:rsidRDefault="00282680" w:rsidP="00B82BEF">
      <w:pPr>
        <w:jc w:val="both"/>
      </w:pPr>
    </w:p>
    <w:p w14:paraId="3FAC5247" w14:textId="77777777" w:rsidR="00282680" w:rsidRPr="00383E54" w:rsidRDefault="00000000" w:rsidP="00B82BEF">
      <w:pPr>
        <w:numPr>
          <w:ilvl w:val="0"/>
          <w:numId w:val="1"/>
        </w:numPr>
        <w:jc w:val="both"/>
      </w:pPr>
      <w:r w:rsidRPr="00383E54">
        <w:lastRenderedPageBreak/>
        <w:t>Tanto si ya has estado actuando sobre Laudato Si' durante algún tiempo como si acabas de empezar tu camino, ¿cuáles son tus iniciativas existentes o los esfuerzos que ya has comenzado?</w:t>
      </w:r>
    </w:p>
    <w:p w14:paraId="4396D7BC" w14:textId="77777777" w:rsidR="00282680" w:rsidRDefault="00282680" w:rsidP="00B82BEF">
      <w:pPr>
        <w:spacing w:line="276" w:lineRule="auto"/>
        <w:jc w:val="both"/>
        <w:rPr>
          <w:rFonts w:ascii="Inter" w:eastAsia="Inter" w:hAnsi="Inter" w:cs="Inter"/>
          <w:sz w:val="28"/>
          <w:szCs w:val="28"/>
          <w:highlight w:val="white"/>
        </w:rPr>
      </w:pPr>
    </w:p>
    <w:p w14:paraId="25287351" w14:textId="77777777" w:rsidR="00B82BEF" w:rsidRPr="00B82BEF" w:rsidRDefault="00B82BEF" w:rsidP="00B82BEF">
      <w:pPr>
        <w:spacing w:line="276" w:lineRule="auto"/>
        <w:ind w:left="709"/>
        <w:jc w:val="both"/>
      </w:pPr>
      <w:r w:rsidRPr="00B82BEF">
        <w:t>Como comunidad parroquial hemos venido desarrollando diversas iniciativas que reflejan nuestro compromiso con la ecología integral y con el cuidado de la casa común, en coherencia con el camino propuesto por Laudato Si’.</w:t>
      </w:r>
    </w:p>
    <w:p w14:paraId="1BDCAC24" w14:textId="77777777" w:rsidR="00B82BEF" w:rsidRPr="00B82BEF" w:rsidRDefault="00B82BEF" w:rsidP="00B82BEF">
      <w:pPr>
        <w:spacing w:line="276" w:lineRule="auto"/>
        <w:jc w:val="both"/>
      </w:pPr>
    </w:p>
    <w:p w14:paraId="7BC4A004" w14:textId="77777777" w:rsidR="00B82BEF" w:rsidRPr="00B82BEF" w:rsidRDefault="00B82BEF" w:rsidP="00B82BEF">
      <w:pPr>
        <w:spacing w:line="276" w:lineRule="auto"/>
        <w:ind w:left="709"/>
        <w:jc w:val="both"/>
      </w:pPr>
      <w:r w:rsidRPr="00B82BEF">
        <w:t>Entre las acciones más significativas se encuentra el proceso de la huerta parroquial, que se ha convertido en un espacio de encuentro, formación y cuidado de la creación. Debido a que la parroquia aún no cuenta con un templo físico y celebra la Eucaristía en el lote parroquial, los productos de la huerta se ofrecen en las cooperativas dominicales, destinando estos recursos al sostenimiento y construcción de la parroquia, promoviendo así una economía solidaria y sostenible.</w:t>
      </w:r>
    </w:p>
    <w:p w14:paraId="413BA979" w14:textId="77777777" w:rsidR="00B82BEF" w:rsidRPr="00B82BEF" w:rsidRDefault="00B82BEF" w:rsidP="00B82BEF">
      <w:pPr>
        <w:spacing w:line="276" w:lineRule="auto"/>
        <w:ind w:left="709"/>
        <w:jc w:val="both"/>
      </w:pPr>
    </w:p>
    <w:p w14:paraId="28E14FB7" w14:textId="77777777" w:rsidR="00B82BEF" w:rsidRPr="00B82BEF" w:rsidRDefault="00B82BEF" w:rsidP="00B82BEF">
      <w:pPr>
        <w:spacing w:line="276" w:lineRule="auto"/>
        <w:ind w:left="709"/>
        <w:jc w:val="both"/>
      </w:pPr>
      <w:r w:rsidRPr="00B82BEF">
        <w:t>Asimismo, hemos impulsado un ropero solidario como expresión de economía circular y apoyo fraterno, iniciativa que buscamos fortalecer mediante su implementación en las diferentes veredas, facilitando el acceso a ropa reutilizada y promoviendo el consumo responsable.</w:t>
      </w:r>
    </w:p>
    <w:p w14:paraId="66BBE144" w14:textId="77777777" w:rsidR="00B82BEF" w:rsidRPr="00B82BEF" w:rsidRDefault="00B82BEF" w:rsidP="00B82BEF">
      <w:pPr>
        <w:spacing w:line="276" w:lineRule="auto"/>
        <w:ind w:left="709"/>
        <w:jc w:val="both"/>
      </w:pPr>
    </w:p>
    <w:p w14:paraId="50BDD9F9" w14:textId="77777777" w:rsidR="00B82BEF" w:rsidRPr="00B82BEF" w:rsidRDefault="00B82BEF" w:rsidP="00B82BEF">
      <w:pPr>
        <w:spacing w:line="276" w:lineRule="auto"/>
        <w:ind w:left="709"/>
        <w:jc w:val="both"/>
      </w:pPr>
      <w:r w:rsidRPr="00B82BEF">
        <w:t>En articulación con otras pastorales, se han realizado jornadas de siembra que fortalecen la conciencia ambiental y el trabajo comunitario, así como procesos de sensibilización en reciclaje para fomentar prácticas responsables en el manejo de residuos.</w:t>
      </w:r>
    </w:p>
    <w:p w14:paraId="1E60115B" w14:textId="77777777" w:rsidR="00B82BEF" w:rsidRPr="00B82BEF" w:rsidRDefault="00B82BEF" w:rsidP="00B82BEF">
      <w:pPr>
        <w:spacing w:line="276" w:lineRule="auto"/>
        <w:ind w:left="709"/>
        <w:jc w:val="both"/>
      </w:pPr>
    </w:p>
    <w:p w14:paraId="6686991D" w14:textId="77777777" w:rsidR="00B82BEF" w:rsidRPr="00B82BEF" w:rsidRDefault="00B82BEF" w:rsidP="00B82BEF">
      <w:pPr>
        <w:spacing w:line="276" w:lineRule="auto"/>
        <w:ind w:left="709"/>
        <w:jc w:val="both"/>
      </w:pPr>
      <w:r w:rsidRPr="00B82BEF">
        <w:t>También hemos desarrollado espacios pedagógicos y pastorales con niños de las veredas, como representaciones y obras de teatro con enfoque espiritual —incluyendo teatro de sombras— que integran la oración, el cuidado de la creación y la formación en valores.</w:t>
      </w:r>
    </w:p>
    <w:p w14:paraId="54ACCB32" w14:textId="77777777" w:rsidR="00B82BEF" w:rsidRPr="00B82BEF" w:rsidRDefault="00B82BEF" w:rsidP="00B82BEF">
      <w:pPr>
        <w:spacing w:line="276" w:lineRule="auto"/>
        <w:ind w:left="709"/>
      </w:pPr>
    </w:p>
    <w:p w14:paraId="79560FAB" w14:textId="77777777" w:rsidR="00B82BEF" w:rsidRDefault="00B82BEF" w:rsidP="00B82BEF">
      <w:pPr>
        <w:spacing w:line="276" w:lineRule="auto"/>
      </w:pPr>
    </w:p>
    <w:p w14:paraId="45C18C98" w14:textId="77777777" w:rsidR="00B82BEF" w:rsidRPr="00B82BEF" w:rsidRDefault="00B82BEF" w:rsidP="00B82BEF">
      <w:pPr>
        <w:spacing w:line="276" w:lineRule="auto"/>
      </w:pPr>
    </w:p>
    <w:p w14:paraId="51D2FD63" w14:textId="77777777" w:rsidR="00282680" w:rsidRDefault="00282680">
      <w:pPr>
        <w:spacing w:line="276" w:lineRule="auto"/>
        <w:rPr>
          <w:rFonts w:ascii="Inter" w:eastAsia="Inter" w:hAnsi="Inter" w:cs="Inter"/>
          <w:sz w:val="28"/>
          <w:szCs w:val="28"/>
          <w:highlight w:val="white"/>
        </w:rPr>
      </w:pPr>
    </w:p>
    <w:tbl>
      <w:tblPr>
        <w:tblStyle w:val="a"/>
        <w:tblW w:w="1537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3030"/>
        <w:gridCol w:w="4470"/>
        <w:gridCol w:w="4395"/>
      </w:tblGrid>
      <w:tr w:rsidR="00282680" w14:paraId="02968854" w14:textId="77777777">
        <w:tc>
          <w:tcPr>
            <w:tcW w:w="3480" w:type="dxa"/>
            <w:tcMar>
              <w:top w:w="100" w:type="dxa"/>
              <w:left w:w="100" w:type="dxa"/>
              <w:bottom w:w="100" w:type="dxa"/>
              <w:right w:w="100" w:type="dxa"/>
            </w:tcMar>
          </w:tcPr>
          <w:p w14:paraId="264FAAF0" w14:textId="2DFF472A" w:rsidR="00282680" w:rsidRDefault="00282680">
            <w:pPr>
              <w:widowControl w:val="0"/>
              <w:rPr>
                <w:rFonts w:ascii="Inter" w:eastAsia="Inter" w:hAnsi="Inter" w:cs="Inter"/>
                <w:sz w:val="28"/>
                <w:szCs w:val="28"/>
                <w:highlight w:val="white"/>
              </w:rPr>
            </w:pPr>
          </w:p>
        </w:tc>
        <w:tc>
          <w:tcPr>
            <w:tcW w:w="3030" w:type="dxa"/>
            <w:tcMar>
              <w:top w:w="100" w:type="dxa"/>
              <w:left w:w="100" w:type="dxa"/>
              <w:bottom w:w="100" w:type="dxa"/>
              <w:right w:w="100" w:type="dxa"/>
            </w:tcMar>
          </w:tcPr>
          <w:p w14:paraId="595D8936" w14:textId="77777777" w:rsidR="00282680" w:rsidRDefault="00000000">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Acciones actuales</w:t>
            </w:r>
          </w:p>
        </w:tc>
        <w:tc>
          <w:tcPr>
            <w:tcW w:w="4470" w:type="dxa"/>
            <w:tcMar>
              <w:top w:w="100" w:type="dxa"/>
              <w:left w:w="100" w:type="dxa"/>
              <w:bottom w:w="100" w:type="dxa"/>
              <w:right w:w="100" w:type="dxa"/>
            </w:tcMar>
          </w:tcPr>
          <w:p w14:paraId="7465B627" w14:textId="77777777" w:rsidR="00282680" w:rsidRDefault="00000000">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Qué está funcionando bien</w:t>
            </w:r>
          </w:p>
        </w:tc>
        <w:tc>
          <w:tcPr>
            <w:tcW w:w="4395" w:type="dxa"/>
            <w:tcMar>
              <w:top w:w="100" w:type="dxa"/>
              <w:left w:w="100" w:type="dxa"/>
              <w:bottom w:w="100" w:type="dxa"/>
              <w:right w:w="100" w:type="dxa"/>
            </w:tcMar>
          </w:tcPr>
          <w:p w14:paraId="7D09F8B1" w14:textId="77777777" w:rsidR="00282680" w:rsidRDefault="00000000">
            <w:pPr>
              <w:widowControl w:val="0"/>
              <w:spacing w:after="240"/>
              <w:rPr>
                <w:rFonts w:ascii="Inter" w:eastAsia="Inter" w:hAnsi="Inter" w:cs="Inter"/>
                <w:b/>
                <w:color w:val="28A98C"/>
                <w:sz w:val="28"/>
                <w:szCs w:val="28"/>
                <w:highlight w:val="white"/>
              </w:rPr>
            </w:pPr>
            <w:r>
              <w:rPr>
                <w:rFonts w:ascii="Inter" w:eastAsia="Inter" w:hAnsi="Inter" w:cs="Inter"/>
                <w:b/>
                <w:color w:val="28A98C"/>
                <w:sz w:val="28"/>
                <w:szCs w:val="28"/>
                <w:highlight w:val="white"/>
              </w:rPr>
              <w:t>Áreas de mejora</w:t>
            </w:r>
          </w:p>
        </w:tc>
      </w:tr>
      <w:tr w:rsidR="00282680" w14:paraId="6AB5E5ED" w14:textId="77777777">
        <w:tc>
          <w:tcPr>
            <w:tcW w:w="3480" w:type="dxa"/>
            <w:tcMar>
              <w:top w:w="100" w:type="dxa"/>
              <w:left w:w="100" w:type="dxa"/>
              <w:bottom w:w="100" w:type="dxa"/>
              <w:right w:w="100" w:type="dxa"/>
            </w:tcMar>
          </w:tcPr>
          <w:p w14:paraId="63F8B2E3"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 xml:space="preserve">La Respuesta al Clamor de la Tierra </w:t>
            </w:r>
          </w:p>
        </w:tc>
        <w:tc>
          <w:tcPr>
            <w:tcW w:w="3030" w:type="dxa"/>
            <w:tcMar>
              <w:top w:w="100" w:type="dxa"/>
              <w:left w:w="100" w:type="dxa"/>
              <w:bottom w:w="100" w:type="dxa"/>
              <w:right w:w="100" w:type="dxa"/>
            </w:tcMar>
          </w:tcPr>
          <w:p w14:paraId="0280E79F" w14:textId="081C093D"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J</w:t>
            </w:r>
            <w:r w:rsidRPr="00C01B9E">
              <w:rPr>
                <w:rFonts w:ascii="Inter" w:eastAsia="Inter" w:hAnsi="Inter" w:cs="Inter"/>
                <w:sz w:val="26"/>
                <w:szCs w:val="26"/>
                <w:highlight w:val="white"/>
              </w:rPr>
              <w:t>ornadas de siembra con diferentes pastorales</w:t>
            </w:r>
          </w:p>
          <w:p w14:paraId="264269C6" w14:textId="77777777" w:rsidR="00C01B9E" w:rsidRPr="00C01B9E" w:rsidRDefault="00C01B9E" w:rsidP="00C01B9E">
            <w:pPr>
              <w:widowControl w:val="0"/>
              <w:jc w:val="both"/>
              <w:rPr>
                <w:rFonts w:ascii="Inter" w:eastAsia="Inter" w:hAnsi="Inter" w:cs="Inter"/>
                <w:sz w:val="26"/>
                <w:szCs w:val="26"/>
                <w:highlight w:val="white"/>
              </w:rPr>
            </w:pPr>
          </w:p>
          <w:p w14:paraId="5CE08E72" w14:textId="77777777"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Actividades ambientales en fechas significativas (ej. Día del Medio Ambiente)</w:t>
            </w:r>
          </w:p>
          <w:p w14:paraId="2DC5A121" w14:textId="77777777" w:rsidR="00C01B9E" w:rsidRPr="00C01B9E" w:rsidRDefault="00C01B9E" w:rsidP="00C01B9E">
            <w:pPr>
              <w:widowControl w:val="0"/>
              <w:jc w:val="both"/>
              <w:rPr>
                <w:rFonts w:ascii="Inter" w:eastAsia="Inter" w:hAnsi="Inter" w:cs="Inter"/>
                <w:sz w:val="26"/>
                <w:szCs w:val="26"/>
                <w:highlight w:val="white"/>
              </w:rPr>
            </w:pPr>
          </w:p>
          <w:p w14:paraId="56F3AD65" w14:textId="11C3302E" w:rsidR="00282680" w:rsidRDefault="00C01B9E" w:rsidP="00C01B9E">
            <w:pPr>
              <w:widowControl w:val="0"/>
              <w:jc w:val="both"/>
              <w:rPr>
                <w:rFonts w:ascii="Inter" w:eastAsia="Inter" w:hAnsi="Inter" w:cs="Inter"/>
                <w:sz w:val="28"/>
                <w:szCs w:val="28"/>
                <w:highlight w:val="white"/>
              </w:rPr>
            </w:pPr>
            <w:r w:rsidRPr="00C01B9E">
              <w:rPr>
                <w:rFonts w:ascii="Inter" w:eastAsia="Inter" w:hAnsi="Inter" w:cs="Inter"/>
                <w:sz w:val="26"/>
                <w:szCs w:val="26"/>
                <w:highlight w:val="white"/>
              </w:rPr>
              <w:t>Sensibilización sobre cuidado del entorno en encuentros pastorales</w:t>
            </w:r>
          </w:p>
        </w:tc>
        <w:tc>
          <w:tcPr>
            <w:tcW w:w="4470" w:type="dxa"/>
            <w:tcMar>
              <w:top w:w="100" w:type="dxa"/>
              <w:left w:w="100" w:type="dxa"/>
              <w:bottom w:w="100" w:type="dxa"/>
              <w:right w:w="100" w:type="dxa"/>
            </w:tcMar>
          </w:tcPr>
          <w:p w14:paraId="6ADCB906" w14:textId="77777777"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Buena disposición de la comunidad para participar en actividades prácticas</w:t>
            </w:r>
          </w:p>
          <w:p w14:paraId="30B30C79" w14:textId="77777777" w:rsidR="00C01B9E" w:rsidRPr="00C01B9E" w:rsidRDefault="00C01B9E" w:rsidP="00C01B9E">
            <w:pPr>
              <w:widowControl w:val="0"/>
              <w:jc w:val="both"/>
              <w:rPr>
                <w:rFonts w:ascii="Inter" w:eastAsia="Inter" w:hAnsi="Inter" w:cs="Inter"/>
                <w:sz w:val="26"/>
                <w:szCs w:val="26"/>
                <w:highlight w:val="white"/>
              </w:rPr>
            </w:pPr>
          </w:p>
          <w:p w14:paraId="5D4FE0FE" w14:textId="5FF24A02" w:rsidR="00282680" w:rsidRDefault="00C01B9E" w:rsidP="00C01B9E">
            <w:pPr>
              <w:widowControl w:val="0"/>
              <w:jc w:val="both"/>
              <w:rPr>
                <w:rFonts w:ascii="Inter" w:eastAsia="Inter" w:hAnsi="Inter" w:cs="Inter"/>
                <w:sz w:val="28"/>
                <w:szCs w:val="28"/>
                <w:highlight w:val="white"/>
              </w:rPr>
            </w:pPr>
            <w:r w:rsidRPr="00C01B9E">
              <w:rPr>
                <w:rFonts w:ascii="Inter" w:eastAsia="Inter" w:hAnsi="Inter" w:cs="Inter"/>
                <w:sz w:val="26"/>
                <w:szCs w:val="26"/>
                <w:highlight w:val="white"/>
              </w:rPr>
              <w:t xml:space="preserve">Integración </w:t>
            </w:r>
            <w:proofErr w:type="spellStart"/>
            <w:r w:rsidRPr="00C01B9E">
              <w:rPr>
                <w:rFonts w:ascii="Inter" w:eastAsia="Inter" w:hAnsi="Inter" w:cs="Inter"/>
                <w:sz w:val="26"/>
                <w:szCs w:val="26"/>
                <w:highlight w:val="white"/>
              </w:rPr>
              <w:t>interpastoral</w:t>
            </w:r>
            <w:proofErr w:type="spellEnd"/>
            <w:r w:rsidRPr="00C01B9E">
              <w:rPr>
                <w:rFonts w:ascii="Inter" w:eastAsia="Inter" w:hAnsi="Inter" w:cs="Inter"/>
                <w:sz w:val="26"/>
                <w:szCs w:val="26"/>
                <w:highlight w:val="white"/>
              </w:rPr>
              <w:t xml:space="preserve"> en las jornadas</w:t>
            </w:r>
          </w:p>
        </w:tc>
        <w:tc>
          <w:tcPr>
            <w:tcW w:w="4395" w:type="dxa"/>
            <w:tcMar>
              <w:top w:w="100" w:type="dxa"/>
              <w:left w:w="100" w:type="dxa"/>
              <w:bottom w:w="100" w:type="dxa"/>
              <w:right w:w="100" w:type="dxa"/>
            </w:tcMar>
          </w:tcPr>
          <w:p w14:paraId="691406BD" w14:textId="77777777"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Establecer un plan de seguimiento de las siembras</w:t>
            </w:r>
          </w:p>
          <w:p w14:paraId="40536C2F" w14:textId="77777777" w:rsidR="00C01B9E" w:rsidRPr="00C01B9E" w:rsidRDefault="00C01B9E" w:rsidP="00C01B9E">
            <w:pPr>
              <w:widowControl w:val="0"/>
              <w:jc w:val="both"/>
              <w:rPr>
                <w:rFonts w:ascii="Inter" w:eastAsia="Inter" w:hAnsi="Inter" w:cs="Inter"/>
                <w:sz w:val="26"/>
                <w:szCs w:val="26"/>
                <w:highlight w:val="white"/>
              </w:rPr>
            </w:pPr>
          </w:p>
          <w:p w14:paraId="5C77604A" w14:textId="4ED85EBA" w:rsidR="00282680" w:rsidRDefault="00C01B9E" w:rsidP="00C01B9E">
            <w:pPr>
              <w:widowControl w:val="0"/>
              <w:jc w:val="both"/>
              <w:rPr>
                <w:rFonts w:ascii="Inter" w:eastAsia="Inter" w:hAnsi="Inter" w:cs="Inter"/>
                <w:sz w:val="28"/>
                <w:szCs w:val="28"/>
                <w:highlight w:val="white"/>
              </w:rPr>
            </w:pPr>
            <w:r w:rsidRPr="00C01B9E">
              <w:rPr>
                <w:rFonts w:ascii="Inter" w:eastAsia="Inter" w:hAnsi="Inter" w:cs="Inter"/>
                <w:sz w:val="26"/>
                <w:szCs w:val="26"/>
                <w:highlight w:val="white"/>
              </w:rPr>
              <w:t xml:space="preserve">Medir impacto ambiental (número de </w:t>
            </w:r>
            <w:proofErr w:type="spellStart"/>
            <w:r w:rsidRPr="00C01B9E">
              <w:rPr>
                <w:rFonts w:ascii="Inter" w:eastAsia="Inter" w:hAnsi="Inter" w:cs="Inter"/>
                <w:sz w:val="26"/>
                <w:szCs w:val="26"/>
                <w:highlight w:val="white"/>
              </w:rPr>
              <w:t>plantulas</w:t>
            </w:r>
            <w:proofErr w:type="spellEnd"/>
            <w:r w:rsidRPr="00C01B9E">
              <w:rPr>
                <w:rFonts w:ascii="Inter" w:eastAsia="Inter" w:hAnsi="Inter" w:cs="Inter"/>
                <w:sz w:val="26"/>
                <w:szCs w:val="26"/>
                <w:highlight w:val="white"/>
              </w:rPr>
              <w:t>, continuidad del cuidado)</w:t>
            </w:r>
          </w:p>
        </w:tc>
      </w:tr>
      <w:tr w:rsidR="00282680" w14:paraId="0CC002CD" w14:textId="77777777">
        <w:trPr>
          <w:trHeight w:val="1082"/>
        </w:trPr>
        <w:tc>
          <w:tcPr>
            <w:tcW w:w="3480" w:type="dxa"/>
            <w:tcMar>
              <w:top w:w="100" w:type="dxa"/>
              <w:left w:w="100" w:type="dxa"/>
              <w:bottom w:w="100" w:type="dxa"/>
              <w:right w:w="100" w:type="dxa"/>
            </w:tcMar>
          </w:tcPr>
          <w:p w14:paraId="5F429647"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Respuesta al Clamor de los Pobres</w:t>
            </w:r>
          </w:p>
        </w:tc>
        <w:tc>
          <w:tcPr>
            <w:tcW w:w="3030" w:type="dxa"/>
            <w:tcMar>
              <w:top w:w="100" w:type="dxa"/>
              <w:left w:w="100" w:type="dxa"/>
              <w:bottom w:w="100" w:type="dxa"/>
              <w:right w:w="100" w:type="dxa"/>
            </w:tcMar>
          </w:tcPr>
          <w:p w14:paraId="1F75C3BC" w14:textId="77777777"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Ropero solidario parroquial</w:t>
            </w:r>
          </w:p>
          <w:p w14:paraId="03E2D51F" w14:textId="77777777" w:rsidR="00C01B9E" w:rsidRPr="00C01B9E" w:rsidRDefault="00C01B9E" w:rsidP="00C01B9E">
            <w:pPr>
              <w:widowControl w:val="0"/>
              <w:jc w:val="both"/>
              <w:rPr>
                <w:rFonts w:ascii="Inter" w:eastAsia="Inter" w:hAnsi="Inter" w:cs="Inter"/>
                <w:sz w:val="26"/>
                <w:szCs w:val="26"/>
                <w:highlight w:val="white"/>
              </w:rPr>
            </w:pPr>
          </w:p>
          <w:p w14:paraId="3016C73A" w14:textId="77777777"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Proyección de roperos en las veredas</w:t>
            </w:r>
          </w:p>
          <w:p w14:paraId="74E5C20D" w14:textId="77777777" w:rsidR="00C01B9E" w:rsidRPr="00C01B9E" w:rsidRDefault="00C01B9E" w:rsidP="00C01B9E">
            <w:pPr>
              <w:widowControl w:val="0"/>
              <w:jc w:val="both"/>
              <w:rPr>
                <w:rFonts w:ascii="Inter" w:eastAsia="Inter" w:hAnsi="Inter" w:cs="Inter"/>
                <w:sz w:val="26"/>
                <w:szCs w:val="26"/>
                <w:highlight w:val="white"/>
              </w:rPr>
            </w:pPr>
          </w:p>
          <w:p w14:paraId="188C1230" w14:textId="2D525F97" w:rsidR="00282680" w:rsidRDefault="00C01B9E" w:rsidP="00C01B9E">
            <w:pPr>
              <w:widowControl w:val="0"/>
              <w:jc w:val="both"/>
              <w:rPr>
                <w:rFonts w:ascii="Inter" w:eastAsia="Inter" w:hAnsi="Inter" w:cs="Inter"/>
                <w:sz w:val="28"/>
                <w:szCs w:val="28"/>
                <w:highlight w:val="white"/>
              </w:rPr>
            </w:pPr>
            <w:r w:rsidRPr="00C01B9E">
              <w:rPr>
                <w:rFonts w:ascii="Inter" w:eastAsia="Inter" w:hAnsi="Inter" w:cs="Inter"/>
                <w:sz w:val="26"/>
                <w:szCs w:val="26"/>
                <w:highlight w:val="white"/>
              </w:rPr>
              <w:t>Actividades solidarias con comunidades vulnerables</w:t>
            </w:r>
          </w:p>
        </w:tc>
        <w:tc>
          <w:tcPr>
            <w:tcW w:w="4470" w:type="dxa"/>
            <w:tcMar>
              <w:top w:w="100" w:type="dxa"/>
              <w:left w:w="100" w:type="dxa"/>
              <w:bottom w:w="100" w:type="dxa"/>
              <w:right w:w="100" w:type="dxa"/>
            </w:tcMar>
          </w:tcPr>
          <w:p w14:paraId="2F2105F6" w14:textId="77777777"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Alta acogida del ropero como acción solidaria</w:t>
            </w:r>
          </w:p>
          <w:p w14:paraId="20EE7540" w14:textId="77777777" w:rsidR="00C01B9E" w:rsidRPr="00C01B9E" w:rsidRDefault="00C01B9E" w:rsidP="00C01B9E">
            <w:pPr>
              <w:widowControl w:val="0"/>
              <w:jc w:val="both"/>
              <w:rPr>
                <w:rFonts w:ascii="Inter" w:eastAsia="Inter" w:hAnsi="Inter" w:cs="Inter"/>
                <w:sz w:val="26"/>
                <w:szCs w:val="26"/>
                <w:highlight w:val="white"/>
              </w:rPr>
            </w:pPr>
          </w:p>
          <w:p w14:paraId="50A28098" w14:textId="318AD26B" w:rsidR="00282680"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Participación de voluntarios</w:t>
            </w:r>
            <w:r w:rsidRPr="00C01B9E">
              <w:rPr>
                <w:rFonts w:ascii="Inter" w:eastAsia="Inter" w:hAnsi="Inter" w:cs="Inter"/>
                <w:sz w:val="26"/>
                <w:szCs w:val="26"/>
                <w:highlight w:val="white"/>
              </w:rPr>
              <w:t xml:space="preserve"> de otras pastorales</w:t>
            </w:r>
            <w:r w:rsidRPr="00C01B9E">
              <w:rPr>
                <w:rFonts w:ascii="Inter" w:eastAsia="Inter" w:hAnsi="Inter" w:cs="Inter"/>
                <w:sz w:val="26"/>
                <w:szCs w:val="26"/>
                <w:highlight w:val="white"/>
              </w:rPr>
              <w:t xml:space="preserve"> en la organización</w:t>
            </w:r>
            <w:r w:rsidRPr="00C01B9E">
              <w:rPr>
                <w:rFonts w:ascii="Inter" w:eastAsia="Inter" w:hAnsi="Inter" w:cs="Inter"/>
                <w:sz w:val="26"/>
                <w:szCs w:val="26"/>
                <w:highlight w:val="white"/>
              </w:rPr>
              <w:t xml:space="preserve"> y clasificación</w:t>
            </w:r>
          </w:p>
        </w:tc>
        <w:tc>
          <w:tcPr>
            <w:tcW w:w="4395" w:type="dxa"/>
            <w:tcMar>
              <w:top w:w="100" w:type="dxa"/>
              <w:left w:w="100" w:type="dxa"/>
              <w:bottom w:w="100" w:type="dxa"/>
              <w:right w:w="100" w:type="dxa"/>
            </w:tcMar>
          </w:tcPr>
          <w:p w14:paraId="66831260" w14:textId="77777777"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Sistematizar beneficiarios e impacto social</w:t>
            </w:r>
          </w:p>
          <w:p w14:paraId="4D64DB18" w14:textId="77777777" w:rsidR="00C01B9E" w:rsidRPr="00C01B9E" w:rsidRDefault="00C01B9E" w:rsidP="00C01B9E">
            <w:pPr>
              <w:widowControl w:val="0"/>
              <w:jc w:val="both"/>
              <w:rPr>
                <w:rFonts w:ascii="Inter" w:eastAsia="Inter" w:hAnsi="Inter" w:cs="Inter"/>
                <w:sz w:val="26"/>
                <w:szCs w:val="26"/>
                <w:highlight w:val="white"/>
              </w:rPr>
            </w:pPr>
          </w:p>
          <w:p w14:paraId="052C3A2A" w14:textId="313608FA" w:rsidR="00282680"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Fortalecer articulación con pastoral social</w:t>
            </w:r>
          </w:p>
        </w:tc>
      </w:tr>
      <w:tr w:rsidR="00282680" w14:paraId="38F0E674" w14:textId="77777777">
        <w:trPr>
          <w:trHeight w:val="870"/>
        </w:trPr>
        <w:tc>
          <w:tcPr>
            <w:tcW w:w="3480" w:type="dxa"/>
            <w:tcMar>
              <w:top w:w="100" w:type="dxa"/>
              <w:left w:w="100" w:type="dxa"/>
              <w:bottom w:w="100" w:type="dxa"/>
              <w:right w:w="100" w:type="dxa"/>
            </w:tcMar>
          </w:tcPr>
          <w:p w14:paraId="3D382606"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Economía Ecológica</w:t>
            </w:r>
          </w:p>
        </w:tc>
        <w:tc>
          <w:tcPr>
            <w:tcW w:w="3030" w:type="dxa"/>
            <w:tcMar>
              <w:top w:w="100" w:type="dxa"/>
              <w:left w:w="100" w:type="dxa"/>
              <w:bottom w:w="100" w:type="dxa"/>
              <w:right w:w="100" w:type="dxa"/>
            </w:tcMar>
          </w:tcPr>
          <w:p w14:paraId="2BC7F81B" w14:textId="77777777"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Huerta parroquial comunitaria</w:t>
            </w:r>
          </w:p>
          <w:p w14:paraId="3185EF43" w14:textId="77777777" w:rsidR="00C01B9E" w:rsidRPr="00C01B9E" w:rsidRDefault="00C01B9E" w:rsidP="00C01B9E">
            <w:pPr>
              <w:widowControl w:val="0"/>
              <w:jc w:val="both"/>
              <w:rPr>
                <w:rFonts w:ascii="Inter" w:eastAsia="Inter" w:hAnsi="Inter" w:cs="Inter"/>
                <w:sz w:val="26"/>
                <w:szCs w:val="26"/>
                <w:highlight w:val="white"/>
              </w:rPr>
            </w:pPr>
          </w:p>
          <w:p w14:paraId="2E178CD2" w14:textId="7A38B3CE" w:rsidR="00282680"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Venta de productos en cooperativas dominicales para apoyo a la construcción parroquial</w:t>
            </w:r>
          </w:p>
        </w:tc>
        <w:tc>
          <w:tcPr>
            <w:tcW w:w="4470" w:type="dxa"/>
            <w:tcMar>
              <w:top w:w="100" w:type="dxa"/>
              <w:left w:w="100" w:type="dxa"/>
              <w:bottom w:w="100" w:type="dxa"/>
              <w:right w:w="100" w:type="dxa"/>
            </w:tcMar>
          </w:tcPr>
          <w:p w14:paraId="0BAACF7C" w14:textId="77777777"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lastRenderedPageBreak/>
              <w:t>Participación de la comunidad en el sostenimiento de la huerta</w:t>
            </w:r>
          </w:p>
          <w:p w14:paraId="32E676E1" w14:textId="77777777" w:rsidR="00C01B9E" w:rsidRPr="00C01B9E" w:rsidRDefault="00C01B9E" w:rsidP="00C01B9E">
            <w:pPr>
              <w:widowControl w:val="0"/>
              <w:jc w:val="both"/>
              <w:rPr>
                <w:rFonts w:ascii="Inter" w:eastAsia="Inter" w:hAnsi="Inter" w:cs="Inter"/>
                <w:sz w:val="26"/>
                <w:szCs w:val="26"/>
                <w:highlight w:val="white"/>
              </w:rPr>
            </w:pPr>
          </w:p>
          <w:p w14:paraId="5882298E" w14:textId="4E6B5D5F" w:rsidR="00282680"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Conciencia sobre consumo local y solidario</w:t>
            </w:r>
          </w:p>
        </w:tc>
        <w:tc>
          <w:tcPr>
            <w:tcW w:w="4395" w:type="dxa"/>
            <w:tcMar>
              <w:top w:w="100" w:type="dxa"/>
              <w:left w:w="100" w:type="dxa"/>
              <w:bottom w:w="100" w:type="dxa"/>
              <w:right w:w="100" w:type="dxa"/>
            </w:tcMar>
          </w:tcPr>
          <w:p w14:paraId="4163DF98" w14:textId="77777777"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lastRenderedPageBreak/>
              <w:t>Fortalecer organización y registro de producción</w:t>
            </w:r>
          </w:p>
          <w:p w14:paraId="2F8599CB" w14:textId="77777777" w:rsidR="00C01B9E" w:rsidRPr="00C01B9E" w:rsidRDefault="00C01B9E" w:rsidP="00C01B9E">
            <w:pPr>
              <w:widowControl w:val="0"/>
              <w:jc w:val="both"/>
              <w:rPr>
                <w:rFonts w:ascii="Inter" w:eastAsia="Inter" w:hAnsi="Inter" w:cs="Inter"/>
                <w:sz w:val="26"/>
                <w:szCs w:val="26"/>
                <w:highlight w:val="white"/>
              </w:rPr>
            </w:pPr>
          </w:p>
          <w:p w14:paraId="1481218D" w14:textId="3369D6D7" w:rsidR="00282680"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Incluir formación en economía solidaria</w:t>
            </w:r>
          </w:p>
        </w:tc>
      </w:tr>
      <w:tr w:rsidR="00282680" w14:paraId="3F9DF0CE" w14:textId="77777777">
        <w:trPr>
          <w:trHeight w:val="1454"/>
        </w:trPr>
        <w:tc>
          <w:tcPr>
            <w:tcW w:w="3480" w:type="dxa"/>
            <w:tcMar>
              <w:top w:w="100" w:type="dxa"/>
              <w:left w:w="100" w:type="dxa"/>
              <w:bottom w:w="100" w:type="dxa"/>
              <w:right w:w="100" w:type="dxa"/>
            </w:tcMar>
          </w:tcPr>
          <w:p w14:paraId="0CC5CDE1"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 xml:space="preserve">La Adopción de Estilos de Vida Sostenibles </w:t>
            </w:r>
          </w:p>
        </w:tc>
        <w:tc>
          <w:tcPr>
            <w:tcW w:w="3030" w:type="dxa"/>
            <w:tcMar>
              <w:top w:w="100" w:type="dxa"/>
              <w:left w:w="100" w:type="dxa"/>
              <w:bottom w:w="100" w:type="dxa"/>
              <w:right w:w="100" w:type="dxa"/>
            </w:tcMar>
          </w:tcPr>
          <w:p w14:paraId="058A0C19" w14:textId="77777777"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Sensibilización sobre reciclaje</w:t>
            </w:r>
          </w:p>
          <w:p w14:paraId="1BFEBD54" w14:textId="77777777" w:rsidR="00C01B9E" w:rsidRPr="00C01B9E" w:rsidRDefault="00C01B9E" w:rsidP="00C01B9E">
            <w:pPr>
              <w:widowControl w:val="0"/>
              <w:jc w:val="both"/>
              <w:rPr>
                <w:rFonts w:ascii="Inter" w:eastAsia="Inter" w:hAnsi="Inter" w:cs="Inter"/>
                <w:sz w:val="26"/>
                <w:szCs w:val="26"/>
                <w:highlight w:val="white"/>
              </w:rPr>
            </w:pPr>
          </w:p>
          <w:p w14:paraId="16B1F35E" w14:textId="77777777"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Promoción del consumo responsable a través del ropero</w:t>
            </w:r>
          </w:p>
          <w:p w14:paraId="43D22B4C" w14:textId="77777777" w:rsidR="00C01B9E" w:rsidRPr="00C01B9E" w:rsidRDefault="00C01B9E" w:rsidP="00C01B9E">
            <w:pPr>
              <w:widowControl w:val="0"/>
              <w:jc w:val="both"/>
              <w:rPr>
                <w:rFonts w:ascii="Inter" w:eastAsia="Inter" w:hAnsi="Inter" w:cs="Inter"/>
                <w:sz w:val="26"/>
                <w:szCs w:val="26"/>
                <w:highlight w:val="white"/>
              </w:rPr>
            </w:pPr>
          </w:p>
          <w:p w14:paraId="1B77ED22" w14:textId="493CE041" w:rsidR="00282680"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Actividades comunitarias que promueven hábitos saludables</w:t>
            </w:r>
            <w:r>
              <w:rPr>
                <w:rFonts w:ascii="Inter" w:eastAsia="Inter" w:hAnsi="Inter" w:cs="Inter"/>
                <w:sz w:val="26"/>
                <w:szCs w:val="26"/>
                <w:highlight w:val="white"/>
              </w:rPr>
              <w:t xml:space="preserve"> </w:t>
            </w:r>
            <w:r w:rsidRPr="00C01B9E">
              <w:rPr>
                <w:rFonts w:ascii="Inter" w:eastAsia="Inter" w:hAnsi="Inter" w:cs="Inter"/>
                <w:sz w:val="26"/>
                <w:szCs w:val="26"/>
                <w:highlight w:val="white"/>
              </w:rPr>
              <w:t>(como llevar cada uno su vaso a los encuentros pastorales)</w:t>
            </w:r>
          </w:p>
        </w:tc>
        <w:tc>
          <w:tcPr>
            <w:tcW w:w="4470" w:type="dxa"/>
            <w:tcMar>
              <w:top w:w="100" w:type="dxa"/>
              <w:left w:w="100" w:type="dxa"/>
              <w:bottom w:w="100" w:type="dxa"/>
              <w:right w:w="100" w:type="dxa"/>
            </w:tcMar>
          </w:tcPr>
          <w:p w14:paraId="62D0F443" w14:textId="1F7E02A2" w:rsidR="00282680"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Vinculación de niños y jóvenes</w:t>
            </w:r>
          </w:p>
        </w:tc>
        <w:tc>
          <w:tcPr>
            <w:tcW w:w="4395" w:type="dxa"/>
            <w:tcMar>
              <w:top w:w="100" w:type="dxa"/>
              <w:left w:w="100" w:type="dxa"/>
              <w:bottom w:w="100" w:type="dxa"/>
              <w:right w:w="100" w:type="dxa"/>
            </w:tcMar>
          </w:tcPr>
          <w:p w14:paraId="4A5763B8" w14:textId="77777777" w:rsidR="00C01B9E"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Generar procesos formativos continuos</w:t>
            </w:r>
          </w:p>
          <w:p w14:paraId="15995DFE" w14:textId="77777777" w:rsidR="00C01B9E" w:rsidRPr="00C01B9E" w:rsidRDefault="00C01B9E" w:rsidP="00C01B9E">
            <w:pPr>
              <w:widowControl w:val="0"/>
              <w:jc w:val="both"/>
              <w:rPr>
                <w:rFonts w:ascii="Inter" w:eastAsia="Inter" w:hAnsi="Inter" w:cs="Inter"/>
                <w:sz w:val="26"/>
                <w:szCs w:val="26"/>
                <w:highlight w:val="white"/>
              </w:rPr>
            </w:pPr>
          </w:p>
          <w:p w14:paraId="0537900D" w14:textId="37B78C13" w:rsidR="00282680" w:rsidRPr="00C01B9E" w:rsidRDefault="00C01B9E" w:rsidP="00C01B9E">
            <w:pPr>
              <w:widowControl w:val="0"/>
              <w:jc w:val="both"/>
              <w:rPr>
                <w:rFonts w:ascii="Inter" w:eastAsia="Inter" w:hAnsi="Inter" w:cs="Inter"/>
                <w:sz w:val="26"/>
                <w:szCs w:val="26"/>
                <w:highlight w:val="white"/>
              </w:rPr>
            </w:pPr>
            <w:r w:rsidRPr="00C01B9E">
              <w:rPr>
                <w:rFonts w:ascii="Inter" w:eastAsia="Inter" w:hAnsi="Inter" w:cs="Inter"/>
                <w:sz w:val="26"/>
                <w:szCs w:val="26"/>
                <w:highlight w:val="white"/>
              </w:rPr>
              <w:t>Crear compromisos concretos por familias</w:t>
            </w:r>
          </w:p>
        </w:tc>
      </w:tr>
      <w:tr w:rsidR="00282680" w14:paraId="304D84F5" w14:textId="77777777">
        <w:trPr>
          <w:trHeight w:val="780"/>
        </w:trPr>
        <w:tc>
          <w:tcPr>
            <w:tcW w:w="3480" w:type="dxa"/>
            <w:tcMar>
              <w:top w:w="100" w:type="dxa"/>
              <w:left w:w="100" w:type="dxa"/>
              <w:bottom w:w="100" w:type="dxa"/>
              <w:right w:w="100" w:type="dxa"/>
            </w:tcMar>
          </w:tcPr>
          <w:p w14:paraId="292BDD83"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 xml:space="preserve">La Educación Ecológica </w:t>
            </w:r>
          </w:p>
        </w:tc>
        <w:tc>
          <w:tcPr>
            <w:tcW w:w="3030" w:type="dxa"/>
            <w:tcMar>
              <w:top w:w="100" w:type="dxa"/>
              <w:left w:w="100" w:type="dxa"/>
              <w:bottom w:w="100" w:type="dxa"/>
              <w:right w:w="100" w:type="dxa"/>
            </w:tcMar>
          </w:tcPr>
          <w:p w14:paraId="3F2335A7" w14:textId="497EA70B" w:rsidR="00C01B9E" w:rsidRPr="00AE3207" w:rsidRDefault="00C01B9E" w:rsidP="00C01B9E">
            <w:pPr>
              <w:widowControl w:val="0"/>
              <w:rPr>
                <w:rFonts w:ascii="Inter" w:eastAsia="Inter" w:hAnsi="Inter" w:cs="Inter"/>
                <w:sz w:val="26"/>
                <w:szCs w:val="26"/>
                <w:highlight w:val="white"/>
              </w:rPr>
            </w:pPr>
            <w:r w:rsidRPr="00AE3207">
              <w:rPr>
                <w:rFonts w:ascii="Inter" w:eastAsia="Inter" w:hAnsi="Inter" w:cs="Inter"/>
                <w:sz w:val="26"/>
                <w:szCs w:val="26"/>
                <w:highlight w:val="white"/>
              </w:rPr>
              <w:t>Espacios pedagógicos en veredas (teatro de sombras con enfoque espiritual y ambiental</w:t>
            </w:r>
            <w:r w:rsidRPr="00AE3207">
              <w:rPr>
                <w:rFonts w:ascii="Inter" w:eastAsia="Inter" w:hAnsi="Inter" w:cs="Inter"/>
                <w:sz w:val="26"/>
                <w:szCs w:val="26"/>
                <w:highlight w:val="white"/>
              </w:rPr>
              <w:t xml:space="preserve">, actividad de </w:t>
            </w:r>
            <w:proofErr w:type="spellStart"/>
            <w:r w:rsidRPr="00AE3207">
              <w:rPr>
                <w:rFonts w:ascii="Inter" w:eastAsia="Inter" w:hAnsi="Inter" w:cs="Inter"/>
                <w:sz w:val="26"/>
                <w:szCs w:val="26"/>
                <w:highlight w:val="white"/>
              </w:rPr>
              <w:lastRenderedPageBreak/>
              <w:t>concentrese</w:t>
            </w:r>
            <w:proofErr w:type="spellEnd"/>
            <w:r w:rsidRPr="00AE3207">
              <w:rPr>
                <w:rFonts w:ascii="Inter" w:eastAsia="Inter" w:hAnsi="Inter" w:cs="Inter"/>
                <w:sz w:val="26"/>
                <w:szCs w:val="26"/>
                <w:highlight w:val="white"/>
              </w:rPr>
              <w:t xml:space="preserve"> con apartes de la Laudato Si</w:t>
            </w:r>
            <w:r w:rsidR="00AE3207">
              <w:rPr>
                <w:rFonts w:ascii="Inter" w:eastAsia="Inter" w:hAnsi="Inter" w:cs="Inter"/>
                <w:sz w:val="26"/>
                <w:szCs w:val="26"/>
                <w:highlight w:val="white"/>
              </w:rPr>
              <w:t>’</w:t>
            </w:r>
            <w:r w:rsidRPr="00AE3207">
              <w:rPr>
                <w:rFonts w:ascii="Inter" w:eastAsia="Inter" w:hAnsi="Inter" w:cs="Inter"/>
                <w:sz w:val="26"/>
                <w:szCs w:val="26"/>
                <w:highlight w:val="white"/>
              </w:rPr>
              <w:t xml:space="preserve"> haciendo match de imagen con frase</w:t>
            </w:r>
            <w:r w:rsidRPr="00AE3207">
              <w:rPr>
                <w:rFonts w:ascii="Inter" w:eastAsia="Inter" w:hAnsi="Inter" w:cs="Inter"/>
                <w:sz w:val="26"/>
                <w:szCs w:val="26"/>
                <w:highlight w:val="white"/>
              </w:rPr>
              <w:t>)</w:t>
            </w:r>
          </w:p>
          <w:p w14:paraId="44CE2434" w14:textId="77777777" w:rsidR="00C01B9E" w:rsidRPr="00AE3207" w:rsidRDefault="00C01B9E" w:rsidP="00C01B9E">
            <w:pPr>
              <w:widowControl w:val="0"/>
              <w:rPr>
                <w:rFonts w:ascii="Inter" w:eastAsia="Inter" w:hAnsi="Inter" w:cs="Inter"/>
                <w:sz w:val="26"/>
                <w:szCs w:val="26"/>
                <w:highlight w:val="white"/>
              </w:rPr>
            </w:pPr>
          </w:p>
          <w:p w14:paraId="12DDB9CB" w14:textId="16975275" w:rsidR="00282680" w:rsidRPr="00AE3207" w:rsidRDefault="00C01B9E" w:rsidP="00C01B9E">
            <w:pPr>
              <w:widowControl w:val="0"/>
              <w:rPr>
                <w:rFonts w:ascii="Inter" w:eastAsia="Inter" w:hAnsi="Inter" w:cs="Inter"/>
                <w:sz w:val="26"/>
                <w:szCs w:val="26"/>
                <w:highlight w:val="white"/>
              </w:rPr>
            </w:pPr>
            <w:r w:rsidRPr="00AE3207">
              <w:rPr>
                <w:rFonts w:ascii="Inter" w:eastAsia="Inter" w:hAnsi="Inter" w:cs="Inter"/>
                <w:sz w:val="26"/>
                <w:szCs w:val="26"/>
                <w:highlight w:val="white"/>
              </w:rPr>
              <w:t>Formación y sensibilización en encuentros pastorales</w:t>
            </w:r>
          </w:p>
        </w:tc>
        <w:tc>
          <w:tcPr>
            <w:tcW w:w="4470" w:type="dxa"/>
            <w:tcMar>
              <w:top w:w="100" w:type="dxa"/>
              <w:left w:w="100" w:type="dxa"/>
              <w:bottom w:w="100" w:type="dxa"/>
              <w:right w:w="100" w:type="dxa"/>
            </w:tcMar>
          </w:tcPr>
          <w:p w14:paraId="27BAB37E" w14:textId="77777777" w:rsidR="00C01B9E" w:rsidRPr="00AE3207" w:rsidRDefault="00C01B9E" w:rsidP="00C01B9E">
            <w:pPr>
              <w:widowControl w:val="0"/>
              <w:rPr>
                <w:rFonts w:ascii="Inter" w:eastAsia="Inter" w:hAnsi="Inter" w:cs="Inter"/>
                <w:sz w:val="26"/>
                <w:szCs w:val="26"/>
                <w:highlight w:val="white"/>
              </w:rPr>
            </w:pPr>
            <w:r w:rsidRPr="00AE3207">
              <w:rPr>
                <w:rFonts w:ascii="Inter" w:eastAsia="Inter" w:hAnsi="Inter" w:cs="Inter"/>
                <w:sz w:val="26"/>
                <w:szCs w:val="26"/>
                <w:highlight w:val="white"/>
              </w:rPr>
              <w:lastRenderedPageBreak/>
              <w:t>Buena respuesta de niños y familias a metodologías lúdicas</w:t>
            </w:r>
          </w:p>
          <w:p w14:paraId="4084AA09" w14:textId="77777777" w:rsidR="00C01B9E" w:rsidRPr="00AE3207" w:rsidRDefault="00C01B9E" w:rsidP="00C01B9E">
            <w:pPr>
              <w:widowControl w:val="0"/>
              <w:rPr>
                <w:rFonts w:ascii="Inter" w:eastAsia="Inter" w:hAnsi="Inter" w:cs="Inter"/>
                <w:sz w:val="26"/>
                <w:szCs w:val="26"/>
                <w:highlight w:val="white"/>
              </w:rPr>
            </w:pPr>
          </w:p>
          <w:p w14:paraId="5F2D53FF" w14:textId="3C7BFD20" w:rsidR="00282680" w:rsidRPr="00AE3207" w:rsidRDefault="00C01B9E" w:rsidP="00C01B9E">
            <w:pPr>
              <w:widowControl w:val="0"/>
              <w:rPr>
                <w:rFonts w:ascii="Inter" w:eastAsia="Inter" w:hAnsi="Inter" w:cs="Inter"/>
                <w:sz w:val="26"/>
                <w:szCs w:val="26"/>
                <w:highlight w:val="white"/>
              </w:rPr>
            </w:pPr>
            <w:r w:rsidRPr="00AE3207">
              <w:rPr>
                <w:rFonts w:ascii="Inter" w:eastAsia="Inter" w:hAnsi="Inter" w:cs="Inter"/>
                <w:sz w:val="26"/>
                <w:szCs w:val="26"/>
                <w:highlight w:val="white"/>
              </w:rPr>
              <w:t>Facilita la comprensión del mensaje ecológico</w:t>
            </w:r>
          </w:p>
        </w:tc>
        <w:tc>
          <w:tcPr>
            <w:tcW w:w="4395" w:type="dxa"/>
            <w:tcMar>
              <w:top w:w="100" w:type="dxa"/>
              <w:left w:w="100" w:type="dxa"/>
              <w:bottom w:w="100" w:type="dxa"/>
              <w:right w:w="100" w:type="dxa"/>
            </w:tcMar>
          </w:tcPr>
          <w:p w14:paraId="3F8D739D" w14:textId="737F91D8" w:rsidR="00AE3207" w:rsidRPr="00AE3207" w:rsidRDefault="00AE3207" w:rsidP="00AE3207">
            <w:pPr>
              <w:widowControl w:val="0"/>
              <w:rPr>
                <w:rFonts w:ascii="Inter" w:eastAsia="Inter" w:hAnsi="Inter" w:cs="Inter"/>
                <w:sz w:val="26"/>
                <w:szCs w:val="26"/>
                <w:highlight w:val="white"/>
              </w:rPr>
            </w:pPr>
            <w:r w:rsidRPr="00AE3207">
              <w:rPr>
                <w:rFonts w:ascii="Inter" w:eastAsia="Inter" w:hAnsi="Inter" w:cs="Inter"/>
                <w:sz w:val="26"/>
                <w:szCs w:val="26"/>
                <w:highlight w:val="white"/>
              </w:rPr>
              <w:t>Diseñar un proceso formativo estructurado</w:t>
            </w:r>
            <w:r w:rsidRPr="00AE3207">
              <w:rPr>
                <w:rFonts w:ascii="Inter" w:eastAsia="Inter" w:hAnsi="Inter" w:cs="Inter"/>
                <w:sz w:val="26"/>
                <w:szCs w:val="26"/>
                <w:highlight w:val="white"/>
              </w:rPr>
              <w:t xml:space="preserve"> </w:t>
            </w:r>
          </w:p>
          <w:p w14:paraId="30992BEC" w14:textId="77777777" w:rsidR="00AE3207" w:rsidRPr="00AE3207" w:rsidRDefault="00AE3207" w:rsidP="00AE3207">
            <w:pPr>
              <w:widowControl w:val="0"/>
              <w:rPr>
                <w:rFonts w:ascii="Inter" w:eastAsia="Inter" w:hAnsi="Inter" w:cs="Inter"/>
                <w:sz w:val="26"/>
                <w:szCs w:val="26"/>
                <w:highlight w:val="white"/>
              </w:rPr>
            </w:pPr>
          </w:p>
          <w:p w14:paraId="68FC40C4" w14:textId="7F36C70F" w:rsidR="00282680" w:rsidRPr="00AE3207" w:rsidRDefault="00AE3207" w:rsidP="00AE3207">
            <w:pPr>
              <w:widowControl w:val="0"/>
              <w:rPr>
                <w:rFonts w:ascii="Inter" w:eastAsia="Inter" w:hAnsi="Inter" w:cs="Inter"/>
                <w:sz w:val="26"/>
                <w:szCs w:val="26"/>
                <w:highlight w:val="white"/>
              </w:rPr>
            </w:pPr>
            <w:r w:rsidRPr="00AE3207">
              <w:rPr>
                <w:rFonts w:ascii="Inter" w:eastAsia="Inter" w:hAnsi="Inter" w:cs="Inter"/>
                <w:sz w:val="26"/>
                <w:szCs w:val="26"/>
                <w:highlight w:val="white"/>
              </w:rPr>
              <w:t>Generar materiales educativos propios</w:t>
            </w:r>
          </w:p>
        </w:tc>
      </w:tr>
      <w:tr w:rsidR="00282680" w14:paraId="01F98630" w14:textId="77777777">
        <w:trPr>
          <w:trHeight w:val="1035"/>
        </w:trPr>
        <w:tc>
          <w:tcPr>
            <w:tcW w:w="3480" w:type="dxa"/>
            <w:tcMar>
              <w:top w:w="100" w:type="dxa"/>
              <w:left w:w="100" w:type="dxa"/>
              <w:bottom w:w="100" w:type="dxa"/>
              <w:right w:w="100" w:type="dxa"/>
            </w:tcMar>
          </w:tcPr>
          <w:p w14:paraId="28F2781B"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Espiritualidad Ecológica</w:t>
            </w:r>
          </w:p>
        </w:tc>
        <w:tc>
          <w:tcPr>
            <w:tcW w:w="3030" w:type="dxa"/>
            <w:tcMar>
              <w:top w:w="100" w:type="dxa"/>
              <w:left w:w="100" w:type="dxa"/>
              <w:bottom w:w="100" w:type="dxa"/>
              <w:right w:w="100" w:type="dxa"/>
            </w:tcMar>
          </w:tcPr>
          <w:p w14:paraId="78F67A1F" w14:textId="27F56AF9" w:rsidR="00282680" w:rsidRPr="00AE3207" w:rsidRDefault="00AE3207" w:rsidP="00AE3207">
            <w:pPr>
              <w:widowControl w:val="0"/>
              <w:jc w:val="both"/>
              <w:rPr>
                <w:rFonts w:ascii="Inter" w:eastAsia="Inter" w:hAnsi="Inter" w:cs="Inter"/>
                <w:sz w:val="26"/>
                <w:szCs w:val="26"/>
                <w:highlight w:val="white"/>
              </w:rPr>
            </w:pPr>
            <w:r w:rsidRPr="00AE3207">
              <w:rPr>
                <w:rFonts w:ascii="Inter" w:eastAsia="Inter" w:hAnsi="Inter" w:cs="Inter"/>
                <w:sz w:val="26"/>
                <w:szCs w:val="26"/>
                <w:highlight w:val="white"/>
              </w:rPr>
              <w:t>Reflexiones sobre el cuidado de la creación en espacios pastorales</w:t>
            </w:r>
          </w:p>
        </w:tc>
        <w:tc>
          <w:tcPr>
            <w:tcW w:w="4470" w:type="dxa"/>
            <w:tcMar>
              <w:top w:w="100" w:type="dxa"/>
              <w:left w:w="100" w:type="dxa"/>
              <w:bottom w:w="100" w:type="dxa"/>
              <w:right w:w="100" w:type="dxa"/>
            </w:tcMar>
          </w:tcPr>
          <w:p w14:paraId="597AA2E1" w14:textId="77777777" w:rsidR="00AE3207" w:rsidRPr="00AE3207" w:rsidRDefault="00AE3207" w:rsidP="00AE3207">
            <w:pPr>
              <w:widowControl w:val="0"/>
              <w:jc w:val="both"/>
              <w:rPr>
                <w:rFonts w:ascii="Inter" w:eastAsia="Inter" w:hAnsi="Inter" w:cs="Inter"/>
                <w:sz w:val="26"/>
                <w:szCs w:val="26"/>
                <w:highlight w:val="white"/>
              </w:rPr>
            </w:pPr>
            <w:r w:rsidRPr="00AE3207">
              <w:rPr>
                <w:rFonts w:ascii="Inter" w:eastAsia="Inter" w:hAnsi="Inter" w:cs="Inter"/>
                <w:sz w:val="26"/>
                <w:szCs w:val="26"/>
                <w:highlight w:val="white"/>
              </w:rPr>
              <w:t>Sensibilidad espiritual frente al cuidado de la casa común</w:t>
            </w:r>
          </w:p>
          <w:p w14:paraId="50C78859" w14:textId="77777777" w:rsidR="00AE3207" w:rsidRPr="00AE3207" w:rsidRDefault="00AE3207" w:rsidP="00AE3207">
            <w:pPr>
              <w:widowControl w:val="0"/>
              <w:jc w:val="both"/>
              <w:rPr>
                <w:rFonts w:ascii="Inter" w:eastAsia="Inter" w:hAnsi="Inter" w:cs="Inter"/>
                <w:sz w:val="26"/>
                <w:szCs w:val="26"/>
                <w:highlight w:val="white"/>
              </w:rPr>
            </w:pPr>
          </w:p>
          <w:p w14:paraId="22B8010F" w14:textId="11C6ACC8" w:rsidR="00282680" w:rsidRPr="00AE3207" w:rsidRDefault="00AE3207" w:rsidP="00AE3207">
            <w:pPr>
              <w:widowControl w:val="0"/>
              <w:jc w:val="both"/>
              <w:rPr>
                <w:rFonts w:ascii="Inter" w:eastAsia="Inter" w:hAnsi="Inter" w:cs="Inter"/>
                <w:sz w:val="26"/>
                <w:szCs w:val="26"/>
                <w:highlight w:val="white"/>
              </w:rPr>
            </w:pPr>
            <w:r w:rsidRPr="00AE3207">
              <w:rPr>
                <w:rFonts w:ascii="Inter" w:eastAsia="Inter" w:hAnsi="Inter" w:cs="Inter"/>
                <w:sz w:val="26"/>
                <w:szCs w:val="26"/>
                <w:highlight w:val="white"/>
              </w:rPr>
              <w:t>Participación en momentos de oración comunitaria</w:t>
            </w:r>
          </w:p>
        </w:tc>
        <w:tc>
          <w:tcPr>
            <w:tcW w:w="4395" w:type="dxa"/>
            <w:tcMar>
              <w:top w:w="100" w:type="dxa"/>
              <w:left w:w="100" w:type="dxa"/>
              <w:bottom w:w="100" w:type="dxa"/>
              <w:right w:w="100" w:type="dxa"/>
            </w:tcMar>
          </w:tcPr>
          <w:p w14:paraId="76A28A6F" w14:textId="77777777" w:rsidR="00AE3207" w:rsidRPr="00AE3207" w:rsidRDefault="00AE3207" w:rsidP="00AE3207">
            <w:pPr>
              <w:widowControl w:val="0"/>
              <w:jc w:val="both"/>
              <w:rPr>
                <w:rFonts w:ascii="Inter" w:eastAsia="Inter" w:hAnsi="Inter" w:cs="Inter"/>
                <w:sz w:val="26"/>
                <w:szCs w:val="26"/>
                <w:highlight w:val="white"/>
              </w:rPr>
            </w:pPr>
            <w:r w:rsidRPr="00AE3207">
              <w:rPr>
                <w:rFonts w:ascii="Inter" w:eastAsia="Inter" w:hAnsi="Inter" w:cs="Inter"/>
                <w:sz w:val="26"/>
                <w:szCs w:val="26"/>
                <w:highlight w:val="white"/>
              </w:rPr>
              <w:t>Incluir celebraciones o momentos litúrgicos específicos sobre la creación</w:t>
            </w:r>
          </w:p>
          <w:p w14:paraId="54A5B9F6" w14:textId="77777777" w:rsidR="00AE3207" w:rsidRPr="00AE3207" w:rsidRDefault="00AE3207" w:rsidP="00AE3207">
            <w:pPr>
              <w:widowControl w:val="0"/>
              <w:jc w:val="both"/>
              <w:rPr>
                <w:rFonts w:ascii="Inter" w:eastAsia="Inter" w:hAnsi="Inter" w:cs="Inter"/>
                <w:sz w:val="26"/>
                <w:szCs w:val="26"/>
                <w:highlight w:val="white"/>
              </w:rPr>
            </w:pPr>
          </w:p>
          <w:p w14:paraId="080D516D" w14:textId="74DBF319" w:rsidR="00282680" w:rsidRPr="00AE3207" w:rsidRDefault="00AE3207" w:rsidP="00AE3207">
            <w:pPr>
              <w:widowControl w:val="0"/>
              <w:jc w:val="both"/>
              <w:rPr>
                <w:rFonts w:ascii="Inter" w:eastAsia="Inter" w:hAnsi="Inter" w:cs="Inter"/>
                <w:sz w:val="26"/>
                <w:szCs w:val="26"/>
                <w:highlight w:val="white"/>
              </w:rPr>
            </w:pPr>
            <w:r w:rsidRPr="00AE3207">
              <w:rPr>
                <w:rFonts w:ascii="Inter" w:eastAsia="Inter" w:hAnsi="Inter" w:cs="Inter"/>
                <w:sz w:val="26"/>
                <w:szCs w:val="26"/>
                <w:highlight w:val="white"/>
              </w:rPr>
              <w:t>Profundizar la formación espiritual ecológica</w:t>
            </w:r>
          </w:p>
        </w:tc>
      </w:tr>
      <w:tr w:rsidR="00282680" w:rsidRPr="00AE3207" w14:paraId="044165EB" w14:textId="77777777">
        <w:tc>
          <w:tcPr>
            <w:tcW w:w="3480" w:type="dxa"/>
            <w:tcMar>
              <w:top w:w="100" w:type="dxa"/>
              <w:left w:w="100" w:type="dxa"/>
              <w:bottom w:w="100" w:type="dxa"/>
              <w:right w:w="100" w:type="dxa"/>
            </w:tcMar>
          </w:tcPr>
          <w:p w14:paraId="5C9D8CC5"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resiliencia y el empoderamiento de la comunidad</w:t>
            </w:r>
          </w:p>
        </w:tc>
        <w:tc>
          <w:tcPr>
            <w:tcW w:w="3030" w:type="dxa"/>
            <w:tcMar>
              <w:top w:w="100" w:type="dxa"/>
              <w:left w:w="100" w:type="dxa"/>
              <w:bottom w:w="100" w:type="dxa"/>
              <w:right w:w="100" w:type="dxa"/>
            </w:tcMar>
          </w:tcPr>
          <w:p w14:paraId="6F344981" w14:textId="77777777" w:rsidR="00AE3207" w:rsidRPr="00AE3207" w:rsidRDefault="00AE3207" w:rsidP="00AE3207">
            <w:pPr>
              <w:widowControl w:val="0"/>
              <w:jc w:val="both"/>
              <w:rPr>
                <w:rFonts w:ascii="Inter" w:eastAsia="Inter" w:hAnsi="Inter" w:cs="Inter"/>
                <w:sz w:val="26"/>
                <w:szCs w:val="26"/>
                <w:highlight w:val="white"/>
              </w:rPr>
            </w:pPr>
            <w:r w:rsidRPr="00AE3207">
              <w:rPr>
                <w:rFonts w:ascii="Inter" w:eastAsia="Inter" w:hAnsi="Inter" w:cs="Inter"/>
                <w:sz w:val="26"/>
                <w:szCs w:val="26"/>
                <w:highlight w:val="white"/>
              </w:rPr>
              <w:t>Participación comunitaria en la huerta y jornadas parroquiales</w:t>
            </w:r>
          </w:p>
          <w:p w14:paraId="43F4C8E8" w14:textId="77777777" w:rsidR="00AE3207" w:rsidRPr="00AE3207" w:rsidRDefault="00AE3207" w:rsidP="00AE3207">
            <w:pPr>
              <w:widowControl w:val="0"/>
              <w:jc w:val="both"/>
              <w:rPr>
                <w:rFonts w:ascii="Inter" w:eastAsia="Inter" w:hAnsi="Inter" w:cs="Inter"/>
                <w:sz w:val="26"/>
                <w:szCs w:val="26"/>
                <w:highlight w:val="white"/>
              </w:rPr>
            </w:pPr>
          </w:p>
          <w:p w14:paraId="232E374A" w14:textId="20CC4D9E" w:rsidR="00282680" w:rsidRPr="00AE3207" w:rsidRDefault="00AE3207" w:rsidP="00AE3207">
            <w:pPr>
              <w:widowControl w:val="0"/>
              <w:jc w:val="both"/>
              <w:rPr>
                <w:rFonts w:ascii="Inter" w:eastAsia="Inter" w:hAnsi="Inter" w:cs="Inter"/>
                <w:sz w:val="26"/>
                <w:szCs w:val="26"/>
                <w:highlight w:val="white"/>
              </w:rPr>
            </w:pPr>
            <w:r w:rsidRPr="00AE3207">
              <w:rPr>
                <w:rFonts w:ascii="Inter" w:eastAsia="Inter" w:hAnsi="Inter" w:cs="Inter"/>
                <w:sz w:val="26"/>
                <w:szCs w:val="26"/>
                <w:highlight w:val="white"/>
              </w:rPr>
              <w:t>Actividades intergeneracionales del cronograma parroquial</w:t>
            </w:r>
          </w:p>
        </w:tc>
        <w:tc>
          <w:tcPr>
            <w:tcW w:w="4470" w:type="dxa"/>
            <w:tcMar>
              <w:top w:w="100" w:type="dxa"/>
              <w:left w:w="100" w:type="dxa"/>
              <w:bottom w:w="100" w:type="dxa"/>
              <w:right w:w="100" w:type="dxa"/>
            </w:tcMar>
          </w:tcPr>
          <w:p w14:paraId="100F98C1" w14:textId="223F9C8F" w:rsidR="00AE3207" w:rsidRPr="00AE3207" w:rsidRDefault="00AE3207" w:rsidP="00AE3207">
            <w:pPr>
              <w:widowControl w:val="0"/>
              <w:jc w:val="both"/>
              <w:rPr>
                <w:rFonts w:ascii="Inter" w:eastAsia="Inter" w:hAnsi="Inter" w:cs="Inter"/>
                <w:sz w:val="26"/>
                <w:szCs w:val="26"/>
                <w:highlight w:val="white"/>
              </w:rPr>
            </w:pPr>
            <w:r w:rsidRPr="00AE3207">
              <w:rPr>
                <w:rFonts w:ascii="Inter" w:eastAsia="Inter" w:hAnsi="Inter" w:cs="Inter"/>
                <w:sz w:val="26"/>
                <w:szCs w:val="26"/>
                <w:highlight w:val="white"/>
              </w:rPr>
              <w:t xml:space="preserve">Sentido de comunidad </w:t>
            </w:r>
          </w:p>
          <w:p w14:paraId="4163D830" w14:textId="77777777" w:rsidR="00AE3207" w:rsidRPr="00AE3207" w:rsidRDefault="00AE3207" w:rsidP="00AE3207">
            <w:pPr>
              <w:widowControl w:val="0"/>
              <w:jc w:val="both"/>
              <w:rPr>
                <w:rFonts w:ascii="Inter" w:eastAsia="Inter" w:hAnsi="Inter" w:cs="Inter"/>
                <w:sz w:val="26"/>
                <w:szCs w:val="26"/>
                <w:highlight w:val="white"/>
              </w:rPr>
            </w:pPr>
          </w:p>
          <w:p w14:paraId="3F0BD492" w14:textId="2E698C7E" w:rsidR="00282680" w:rsidRPr="00AE3207" w:rsidRDefault="00AE3207" w:rsidP="00AE3207">
            <w:pPr>
              <w:widowControl w:val="0"/>
              <w:jc w:val="both"/>
              <w:rPr>
                <w:rFonts w:ascii="Inter" w:eastAsia="Inter" w:hAnsi="Inter" w:cs="Inter"/>
                <w:sz w:val="26"/>
                <w:szCs w:val="26"/>
                <w:highlight w:val="white"/>
              </w:rPr>
            </w:pPr>
            <w:r w:rsidRPr="00AE3207">
              <w:rPr>
                <w:rFonts w:ascii="Inter" w:eastAsia="Inter" w:hAnsi="Inter" w:cs="Inter"/>
                <w:sz w:val="26"/>
                <w:szCs w:val="26"/>
                <w:highlight w:val="white"/>
              </w:rPr>
              <w:t>Participación intergeneracional</w:t>
            </w:r>
          </w:p>
        </w:tc>
        <w:tc>
          <w:tcPr>
            <w:tcW w:w="4395" w:type="dxa"/>
            <w:tcMar>
              <w:top w:w="100" w:type="dxa"/>
              <w:left w:w="100" w:type="dxa"/>
              <w:bottom w:w="100" w:type="dxa"/>
              <w:right w:w="100" w:type="dxa"/>
            </w:tcMar>
          </w:tcPr>
          <w:p w14:paraId="38F055E7" w14:textId="77777777" w:rsidR="00AE3207" w:rsidRPr="00AE3207" w:rsidRDefault="00AE3207" w:rsidP="00AE3207">
            <w:pPr>
              <w:widowControl w:val="0"/>
              <w:jc w:val="both"/>
              <w:rPr>
                <w:rFonts w:ascii="Inter" w:eastAsia="Inter" w:hAnsi="Inter" w:cs="Inter"/>
                <w:sz w:val="26"/>
                <w:szCs w:val="26"/>
                <w:highlight w:val="white"/>
              </w:rPr>
            </w:pPr>
            <w:r w:rsidRPr="00AE3207">
              <w:rPr>
                <w:rFonts w:ascii="Inter" w:eastAsia="Inter" w:hAnsi="Inter" w:cs="Inter"/>
                <w:sz w:val="26"/>
                <w:szCs w:val="26"/>
                <w:highlight w:val="white"/>
              </w:rPr>
              <w:t>Fortalecer liderazgo laical</w:t>
            </w:r>
          </w:p>
          <w:p w14:paraId="771C5F1F" w14:textId="77777777" w:rsidR="00AE3207" w:rsidRPr="00AE3207" w:rsidRDefault="00AE3207" w:rsidP="00AE3207">
            <w:pPr>
              <w:widowControl w:val="0"/>
              <w:jc w:val="both"/>
              <w:rPr>
                <w:rFonts w:ascii="Inter" w:eastAsia="Inter" w:hAnsi="Inter" w:cs="Inter"/>
                <w:sz w:val="26"/>
                <w:szCs w:val="26"/>
                <w:highlight w:val="white"/>
              </w:rPr>
            </w:pPr>
          </w:p>
          <w:p w14:paraId="43E6B1D7" w14:textId="167A3129" w:rsidR="00282680" w:rsidRPr="00AE3207" w:rsidRDefault="00AE3207" w:rsidP="00AE3207">
            <w:pPr>
              <w:widowControl w:val="0"/>
              <w:jc w:val="both"/>
              <w:rPr>
                <w:rFonts w:ascii="Inter" w:eastAsia="Inter" w:hAnsi="Inter" w:cs="Inter"/>
                <w:sz w:val="26"/>
                <w:szCs w:val="26"/>
                <w:highlight w:val="white"/>
              </w:rPr>
            </w:pPr>
            <w:r w:rsidRPr="00AE3207">
              <w:rPr>
                <w:rFonts w:ascii="Inter" w:eastAsia="Inter" w:hAnsi="Inter" w:cs="Inter"/>
                <w:sz w:val="26"/>
                <w:szCs w:val="26"/>
                <w:highlight w:val="white"/>
              </w:rPr>
              <w:t>Mejorar seguimiento y evaluación de procesos</w:t>
            </w:r>
          </w:p>
        </w:tc>
      </w:tr>
    </w:tbl>
    <w:p w14:paraId="5BEF8F8F" w14:textId="77777777" w:rsidR="00282680" w:rsidRDefault="00282680">
      <w:pPr>
        <w:spacing w:line="276" w:lineRule="auto"/>
        <w:jc w:val="both"/>
        <w:rPr>
          <w:rFonts w:ascii="Inter" w:eastAsia="Inter" w:hAnsi="Inter" w:cs="Inter"/>
          <w:sz w:val="26"/>
          <w:szCs w:val="26"/>
          <w:highlight w:val="white"/>
        </w:rPr>
      </w:pPr>
    </w:p>
    <w:p w14:paraId="4F3E1C50" w14:textId="77777777" w:rsidR="00687A82" w:rsidRDefault="00687A82">
      <w:pPr>
        <w:spacing w:line="276" w:lineRule="auto"/>
        <w:jc w:val="both"/>
        <w:rPr>
          <w:rFonts w:ascii="Inter" w:eastAsia="Inter" w:hAnsi="Inter" w:cs="Inter"/>
          <w:sz w:val="26"/>
          <w:szCs w:val="26"/>
          <w:highlight w:val="white"/>
        </w:rPr>
      </w:pPr>
    </w:p>
    <w:p w14:paraId="179D3E49" w14:textId="77777777" w:rsidR="00687A82" w:rsidRDefault="00687A82">
      <w:pPr>
        <w:spacing w:line="276" w:lineRule="auto"/>
        <w:jc w:val="both"/>
        <w:rPr>
          <w:rFonts w:ascii="Inter" w:eastAsia="Inter" w:hAnsi="Inter" w:cs="Inter"/>
          <w:sz w:val="26"/>
          <w:szCs w:val="26"/>
          <w:highlight w:val="white"/>
        </w:rPr>
      </w:pPr>
    </w:p>
    <w:p w14:paraId="5939A1AB" w14:textId="77777777" w:rsidR="00687A82" w:rsidRDefault="00687A82" w:rsidP="00572078">
      <w:pPr>
        <w:spacing w:line="276" w:lineRule="auto"/>
        <w:jc w:val="both"/>
        <w:rPr>
          <w:rFonts w:ascii="Inter" w:eastAsia="Inter" w:hAnsi="Inter" w:cs="Inter"/>
          <w:sz w:val="26"/>
          <w:szCs w:val="26"/>
          <w:highlight w:val="white"/>
        </w:rPr>
      </w:pPr>
    </w:p>
    <w:p w14:paraId="48860BA0" w14:textId="59807A87" w:rsidR="00687A82" w:rsidRPr="00687A82" w:rsidRDefault="00687A82" w:rsidP="00572078">
      <w:pPr>
        <w:ind w:left="720"/>
        <w:jc w:val="both"/>
      </w:pPr>
      <w:r w:rsidRPr="00687A82">
        <w:t xml:space="preserve">Como comunidad de la Parroquia del Espíritu Santo, nos sentimos motivados y esperanzados en este proceso, con el deseo de seguir creciendo de manera organizada y sostenible. Nos entusiasma la meta de avanzar hacia la certificación como </w:t>
      </w:r>
      <w:proofErr w:type="spellStart"/>
      <w:r w:rsidR="00572078">
        <w:t>E</w:t>
      </w:r>
      <w:r w:rsidRPr="00687A82">
        <w:t>coparroquia</w:t>
      </w:r>
      <w:proofErr w:type="spellEnd"/>
      <w:r w:rsidRPr="00687A82">
        <w:t>, entendida no solo como un reconocimiento, sino como un camino de conversión permanente y coherencia pastoral.</w:t>
      </w:r>
    </w:p>
    <w:p w14:paraId="5978CC4B" w14:textId="77777777" w:rsidR="00687A82" w:rsidRPr="00687A82" w:rsidRDefault="00687A82" w:rsidP="00572078">
      <w:pPr>
        <w:ind w:left="720"/>
        <w:jc w:val="both"/>
      </w:pPr>
      <w:r w:rsidRPr="00687A82">
        <w:t>Asimismo, asumimos el compromiso de llevar un plan anualizado de objetivos que nos permita dar continuidad, seguimiento y evaluación a nuestras acciones, fortaleciendo así una cultura comunitaria de cuidado de la creación y de corresponsabilidad en la misión.</w:t>
      </w:r>
    </w:p>
    <w:p w14:paraId="47684DD1" w14:textId="77777777" w:rsidR="00687A82" w:rsidRPr="00687A82" w:rsidRDefault="00687A82" w:rsidP="00687A82">
      <w:pPr>
        <w:ind w:left="720"/>
      </w:pPr>
    </w:p>
    <w:sectPr w:rsidR="00687A82" w:rsidRPr="00687A82">
      <w:headerReference w:type="default" r:id="rId9"/>
      <w:footerReference w:type="default" r:id="rId10"/>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9E18" w14:textId="77777777" w:rsidR="00185222" w:rsidRDefault="00185222">
      <w:r>
        <w:separator/>
      </w:r>
    </w:p>
  </w:endnote>
  <w:endnote w:type="continuationSeparator" w:id="0">
    <w:p w14:paraId="3F81EE83" w14:textId="77777777" w:rsidR="00185222" w:rsidRDefault="0018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31D3530C-633B-4D55-9A26-F7A414DA2E17}"/>
    <w:embedBold r:id="rId2" w:fontKey="{C79F5389-D893-4DBA-B177-330C0EE829D1}"/>
    <w:embedItalic r:id="rId3" w:fontKey="{0C95F5D6-2CCB-4E9A-92BD-C01EAD8B9DF1}"/>
  </w:font>
  <w:font w:name="Aptos Display">
    <w:charset w:val="00"/>
    <w:family w:val="swiss"/>
    <w:pitch w:val="variable"/>
    <w:sig w:usb0="20000287" w:usb1="00000003" w:usb2="00000000" w:usb3="00000000" w:csb0="0000019F" w:csb1="00000000"/>
    <w:embedRegular r:id="rId4" w:fontKey="{6F10AE75-72E9-4122-BAC6-3EDEF0BCC760}"/>
  </w:font>
  <w:font w:name="Inter">
    <w:charset w:val="00"/>
    <w:family w:val="auto"/>
    <w:pitch w:val="default"/>
    <w:embedRegular r:id="rId5" w:fontKey="{5C453BAB-E062-4B4F-876F-5BBA2D75F4D9}"/>
    <w:embedBold r:id="rId6" w:fontKey="{B970B1B1-F5CC-4114-9398-14D8F43003C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BA7B" w14:textId="77777777" w:rsidR="00282680"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3ED3151E" wp14:editId="42DDE775">
              <wp:simplePos x="0" y="0"/>
              <wp:positionH relativeFrom="column">
                <wp:posOffset>0</wp:posOffset>
              </wp:positionH>
              <wp:positionV relativeFrom="paragraph">
                <wp:posOffset>10426700</wp:posOffset>
              </wp:positionV>
              <wp:extent cx="982980" cy="241300"/>
              <wp:effectExtent l="0" t="0" r="0" b="0"/>
              <wp:wrapNone/>
              <wp:docPr id="1945847376" name="Freeform: Shape 194584737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0</wp:posOffset>
              </wp:positionH>
              <wp:positionV relativeFrom="paragraph">
                <wp:posOffset>10426700</wp:posOffset>
              </wp:positionV>
              <wp:extent cx="982980" cy="241300"/>
              <wp:effectExtent b="0" l="0" r="0" t="0"/>
              <wp:wrapNone/>
              <wp:docPr id="194584737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560538E3" wp14:editId="21643DF3">
              <wp:simplePos x="0" y="0"/>
              <wp:positionH relativeFrom="column">
                <wp:posOffset>1320800</wp:posOffset>
              </wp:positionH>
              <wp:positionV relativeFrom="paragraph">
                <wp:posOffset>10439400</wp:posOffset>
              </wp:positionV>
              <wp:extent cx="1210310" cy="219075"/>
              <wp:effectExtent l="0" t="0" r="0" b="0"/>
              <wp:wrapNone/>
              <wp:docPr id="1945847379" name="Freeform: Shape 1945847379"/>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1320800</wp:posOffset>
              </wp:positionH>
              <wp:positionV relativeFrom="paragraph">
                <wp:posOffset>10439400</wp:posOffset>
              </wp:positionV>
              <wp:extent cx="1210310" cy="219075"/>
              <wp:effectExtent b="0" l="0" r="0" t="0"/>
              <wp:wrapNone/>
              <wp:docPr id="194584737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210310" cy="21907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DA952D2" wp14:editId="03DAF6F8">
              <wp:simplePos x="0" y="0"/>
              <wp:positionH relativeFrom="column">
                <wp:posOffset>2819400</wp:posOffset>
              </wp:positionH>
              <wp:positionV relativeFrom="paragraph">
                <wp:posOffset>10426700</wp:posOffset>
              </wp:positionV>
              <wp:extent cx="982980" cy="241300"/>
              <wp:effectExtent l="0" t="0" r="0" b="0"/>
              <wp:wrapNone/>
              <wp:docPr id="1945847375" name="Freeform: Shape 1945847375"/>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2819400</wp:posOffset>
              </wp:positionH>
              <wp:positionV relativeFrom="paragraph">
                <wp:posOffset>10426700</wp:posOffset>
              </wp:positionV>
              <wp:extent cx="982980" cy="241300"/>
              <wp:effectExtent b="0" l="0" r="0" t="0"/>
              <wp:wrapNone/>
              <wp:docPr id="19458473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02412FCF" wp14:editId="19D3D605">
              <wp:simplePos x="0" y="0"/>
              <wp:positionH relativeFrom="column">
                <wp:posOffset>4102100</wp:posOffset>
              </wp:positionH>
              <wp:positionV relativeFrom="paragraph">
                <wp:posOffset>10452100</wp:posOffset>
              </wp:positionV>
              <wp:extent cx="1247140" cy="218440"/>
              <wp:effectExtent l="0" t="0" r="0" b="0"/>
              <wp:wrapNone/>
              <wp:docPr id="1945847380" name="Freeform: Shape 1945847380"/>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4102100</wp:posOffset>
              </wp:positionH>
              <wp:positionV relativeFrom="paragraph">
                <wp:posOffset>10452100</wp:posOffset>
              </wp:positionV>
              <wp:extent cx="1247140" cy="218440"/>
              <wp:effectExtent b="0" l="0" r="0" t="0"/>
              <wp:wrapNone/>
              <wp:docPr id="1945847380"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47140" cy="21844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6EC62BAC" wp14:editId="43865C9F">
              <wp:simplePos x="0" y="0"/>
              <wp:positionH relativeFrom="column">
                <wp:posOffset>3067050</wp:posOffset>
              </wp:positionH>
              <wp:positionV relativeFrom="paragraph">
                <wp:posOffset>409388</wp:posOffset>
              </wp:positionV>
              <wp:extent cx="1398270" cy="250825"/>
              <wp:effectExtent l="0" t="0" r="0" b="0"/>
              <wp:wrapNone/>
              <wp:docPr id="1945847377" name="Freeform: Shape 1945847377"/>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3067050</wp:posOffset>
              </wp:positionH>
              <wp:positionV relativeFrom="paragraph">
                <wp:posOffset>409388</wp:posOffset>
              </wp:positionV>
              <wp:extent cx="1398270" cy="250825"/>
              <wp:effectExtent b="0" l="0" r="0" t="0"/>
              <wp:wrapNone/>
              <wp:docPr id="194584737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98270" cy="250825"/>
                      </a:xfrm>
                      <a:prstGeom prst="rect"/>
                      <a:ln/>
                    </pic:spPr>
                  </pic:pic>
                </a:graphicData>
              </a:graphic>
            </wp:anchor>
          </w:drawing>
        </mc:Fallback>
      </mc:AlternateContent>
    </w:r>
    <w:r>
      <w:rPr>
        <w:noProof/>
      </w:rPr>
      <w:drawing>
        <wp:anchor distT="0" distB="0" distL="0" distR="0" simplePos="0" relativeHeight="251663360" behindDoc="0" locked="0" layoutInCell="1" hidden="0" allowOverlap="1" wp14:anchorId="149C1269" wp14:editId="427B0708">
          <wp:simplePos x="0" y="0"/>
          <wp:positionH relativeFrom="column">
            <wp:posOffset>-466724</wp:posOffset>
          </wp:positionH>
          <wp:positionV relativeFrom="paragraph">
            <wp:posOffset>414150</wp:posOffset>
          </wp:positionV>
          <wp:extent cx="1388166" cy="241300"/>
          <wp:effectExtent l="0" t="0" r="0" b="0"/>
          <wp:wrapNone/>
          <wp:docPr id="20744992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4384" behindDoc="0" locked="0" layoutInCell="1" hidden="0" allowOverlap="1" wp14:anchorId="04C9A34A" wp14:editId="4689F824">
          <wp:simplePos x="0" y="0"/>
          <wp:positionH relativeFrom="column">
            <wp:posOffset>4629150</wp:posOffset>
          </wp:positionH>
          <wp:positionV relativeFrom="paragraph">
            <wp:posOffset>419100</wp:posOffset>
          </wp:positionV>
          <wp:extent cx="1536355" cy="219240"/>
          <wp:effectExtent l="0" t="0" r="0" b="0"/>
          <wp:wrapNone/>
          <wp:docPr id="10832737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r>
      <w:rPr>
        <w:noProof/>
      </w:rPr>
      <mc:AlternateContent>
        <mc:Choice Requires="wpg">
          <w:drawing>
            <wp:anchor distT="0" distB="0" distL="0" distR="0" simplePos="0" relativeHeight="251665408" behindDoc="0" locked="0" layoutInCell="1" hidden="0" allowOverlap="1" wp14:anchorId="36016800" wp14:editId="6EFFA98E">
              <wp:simplePos x="0" y="0"/>
              <wp:positionH relativeFrom="column">
                <wp:posOffset>1171575</wp:posOffset>
              </wp:positionH>
              <wp:positionV relativeFrom="paragraph">
                <wp:posOffset>423675</wp:posOffset>
              </wp:positionV>
              <wp:extent cx="1648460" cy="229870"/>
              <wp:effectExtent l="0" t="0" r="0" b="0"/>
              <wp:wrapNone/>
              <wp:docPr id="1945847378" name="Freeform: Shape 1945847378"/>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1171575</wp:posOffset>
              </wp:positionH>
              <wp:positionV relativeFrom="paragraph">
                <wp:posOffset>423675</wp:posOffset>
              </wp:positionV>
              <wp:extent cx="1648460" cy="229870"/>
              <wp:effectExtent b="0" l="0" r="0" t="0"/>
              <wp:wrapNone/>
              <wp:docPr id="194584737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648460" cy="22987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1BDAE" w14:textId="77777777" w:rsidR="00185222" w:rsidRDefault="00185222">
      <w:r>
        <w:separator/>
      </w:r>
    </w:p>
  </w:footnote>
  <w:footnote w:type="continuationSeparator" w:id="0">
    <w:p w14:paraId="22A66ABF" w14:textId="77777777" w:rsidR="00185222" w:rsidRDefault="00185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3692" w14:textId="77777777" w:rsidR="00282680" w:rsidRDefault="00000000">
    <w:pPr>
      <w:widowControl w:val="0"/>
      <w:tabs>
        <w:tab w:val="left" w:pos="9160"/>
      </w:tabs>
      <w:ind w:left="106" w:right="-44"/>
    </w:pPr>
    <w:r>
      <w:rPr>
        <w:rFonts w:ascii="Inter" w:eastAsia="Inter" w:hAnsi="Inter" w:cs="Inter"/>
        <w:noProof/>
        <w:sz w:val="33"/>
        <w:szCs w:val="33"/>
        <w:vertAlign w:val="superscript"/>
      </w:rPr>
      <w:drawing>
        <wp:inline distT="0" distB="0" distL="0" distR="0" wp14:anchorId="53975F33" wp14:editId="712BF7EC">
          <wp:extent cx="472148" cy="487203"/>
          <wp:effectExtent l="0" t="0" r="0" b="0"/>
          <wp:docPr id="4960841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7734"/>
    <w:multiLevelType w:val="multilevel"/>
    <w:tmpl w:val="A3CA1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DB7897"/>
    <w:multiLevelType w:val="multilevel"/>
    <w:tmpl w:val="F168A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E71C6B"/>
    <w:multiLevelType w:val="multilevel"/>
    <w:tmpl w:val="FA46D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010D40"/>
    <w:multiLevelType w:val="multilevel"/>
    <w:tmpl w:val="EA4E5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4927F4"/>
    <w:multiLevelType w:val="hybridMultilevel"/>
    <w:tmpl w:val="D5ACB48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611C2FF7"/>
    <w:multiLevelType w:val="multilevel"/>
    <w:tmpl w:val="C362F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B8205F"/>
    <w:multiLevelType w:val="multilevel"/>
    <w:tmpl w:val="EFD2D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04887416">
    <w:abstractNumId w:val="6"/>
  </w:num>
  <w:num w:numId="2" w16cid:durableId="1867713047">
    <w:abstractNumId w:val="2"/>
  </w:num>
  <w:num w:numId="3" w16cid:durableId="138739817">
    <w:abstractNumId w:val="5"/>
  </w:num>
  <w:num w:numId="4" w16cid:durableId="612632928">
    <w:abstractNumId w:val="0"/>
  </w:num>
  <w:num w:numId="5" w16cid:durableId="745807853">
    <w:abstractNumId w:val="1"/>
  </w:num>
  <w:num w:numId="6" w16cid:durableId="341246962">
    <w:abstractNumId w:val="3"/>
  </w:num>
  <w:num w:numId="7" w16cid:durableId="1473597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80"/>
    <w:rsid w:val="00053009"/>
    <w:rsid w:val="00185222"/>
    <w:rsid w:val="00282680"/>
    <w:rsid w:val="00383E54"/>
    <w:rsid w:val="00572078"/>
    <w:rsid w:val="00687A82"/>
    <w:rsid w:val="008849F6"/>
    <w:rsid w:val="00900CC8"/>
    <w:rsid w:val="00A150B6"/>
    <w:rsid w:val="00AE3207"/>
    <w:rsid w:val="00B82BEF"/>
    <w:rsid w:val="00C01B9E"/>
    <w:rsid w:val="00E65D1E"/>
    <w:rsid w:val="00F5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F480"/>
  <w15:docId w15:val="{7726876B-8F68-4722-B9B3-A26A786B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4A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A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4A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4A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44AC1"/>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4A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4A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4A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A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A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AC1"/>
    <w:rPr>
      <w:rFonts w:eastAsiaTheme="majorEastAsia" w:cstheme="majorBidi"/>
      <w:color w:val="272727" w:themeColor="text1" w:themeTint="D8"/>
    </w:rPr>
  </w:style>
  <w:style w:type="character" w:customStyle="1" w:styleId="TtuloCar">
    <w:name w:val="Título Car"/>
    <w:basedOn w:val="Fuentedeprrafopredeter"/>
    <w:link w:val="Ttulo"/>
    <w:uiPriority w:val="10"/>
    <w:rsid w:val="00F44A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pPr>
      <w:spacing w:after="160"/>
    </w:pPr>
    <w:rPr>
      <w:color w:val="595959"/>
      <w:sz w:val="28"/>
      <w:szCs w:val="28"/>
    </w:rPr>
  </w:style>
  <w:style w:type="character" w:customStyle="1" w:styleId="SubttuloCar">
    <w:name w:val="Subtítulo Car"/>
    <w:basedOn w:val="Fuentedeprrafopredeter"/>
    <w:link w:val="Subttulo"/>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styleId="Mencinsinresolver">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B5FCD"/>
    <w:pPr>
      <w:tabs>
        <w:tab w:val="center" w:pos="4252"/>
        <w:tab w:val="right" w:pos="8504"/>
      </w:tabs>
    </w:pPr>
  </w:style>
  <w:style w:type="character" w:customStyle="1" w:styleId="EncabezadoCar">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customStyle="1" w:styleId="PiedepginaCar">
    <w:name w:val="Pie de página Car"/>
    <w:basedOn w:val="Fuentedeprrafopredeter"/>
    <w:link w:val="Piedepgina"/>
    <w:uiPriority w:val="99"/>
    <w:rsid w:val="00CB5FCD"/>
  </w:style>
  <w:style w:type="table" w:customStyle="1" w:styleId="a">
    <w:basedOn w:val="Tabla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lataformadeaccionlaudatosi.org/objetivos-laudat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NvppLrnwGvFQwWFrCCbNbdXEA==">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WuTJKRgokYXBwbGljYXRpb24vdm5kLmdvb2dsZS1hcHBzLmRvY3MubWRzGh7C19rkARgSCgoGCgAQDBgAEAEaCgoGCgAQDBgAEAFaDGMzYW1yeDE5bmFoM3ICIAB4AIIBFHN1Z2dlc3QueHV3aDVpcG8wMGF1mgEGCAAQABgAsAEAuAEAGNyGz5a5MiDHjM+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1615</Words>
  <Characters>8885</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Viviana Baquero Ruiz</dc:creator>
  <cp:lastModifiedBy>Luz Viviana Baquero Ruiz</cp:lastModifiedBy>
  <cp:revision>4</cp:revision>
  <dcterms:created xsi:type="dcterms:W3CDTF">2026-02-28T00:26:00Z</dcterms:created>
  <dcterms:modified xsi:type="dcterms:W3CDTF">2026-02-28T00:30:00Z</dcterms:modified>
</cp:coreProperties>
</file>